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39E" w:rsidRPr="00C714F9" w:rsidRDefault="003C1C51" w:rsidP="00A33365">
      <w:pPr>
        <w:pStyle w:val="Sinespaciado"/>
        <w:rPr>
          <w:b/>
          <w:lang w:eastAsia="es-ES"/>
        </w:rPr>
      </w:pPr>
      <w:bookmarkStart w:id="0" w:name="_GoBack"/>
      <w:bookmarkEnd w:id="0"/>
      <w:r>
        <w:rPr>
          <w:b/>
          <w:lang w:eastAsia="es-ES"/>
        </w:rPr>
        <w:t xml:space="preserve">Acta </w:t>
      </w:r>
      <w:r w:rsidR="0029139E" w:rsidRPr="00C714F9">
        <w:rPr>
          <w:b/>
          <w:lang w:eastAsia="es-ES"/>
        </w:rPr>
        <w:t>1</w:t>
      </w:r>
      <w:r w:rsidR="00CD79B6" w:rsidRPr="00C714F9">
        <w:rPr>
          <w:b/>
          <w:lang w:eastAsia="es-ES"/>
        </w:rPr>
        <w:t>1</w:t>
      </w:r>
      <w:r w:rsidR="00291B71">
        <w:rPr>
          <w:b/>
          <w:lang w:eastAsia="es-ES"/>
        </w:rPr>
        <w:t>9</w:t>
      </w:r>
    </w:p>
    <w:p w:rsidR="00C714F9" w:rsidRDefault="00C714F9" w:rsidP="0094751D">
      <w:pPr>
        <w:spacing w:after="0"/>
        <w:jc w:val="both"/>
        <w:rPr>
          <w:rFonts w:eastAsia="Times New Roman" w:cs="Times New Roman"/>
          <w:lang w:eastAsia="es-ES"/>
        </w:rPr>
      </w:pPr>
    </w:p>
    <w:p w:rsidR="0029139E" w:rsidRPr="0029139E" w:rsidRDefault="0029139E" w:rsidP="0094751D">
      <w:pPr>
        <w:spacing w:after="0"/>
        <w:jc w:val="both"/>
        <w:rPr>
          <w:rFonts w:eastAsia="Times New Roman" w:cs="Times New Roman"/>
          <w:lang w:eastAsia="es-ES"/>
        </w:rPr>
      </w:pPr>
      <w:r w:rsidRPr="0029139E">
        <w:rPr>
          <w:rFonts w:eastAsia="Times New Roman" w:cs="Times New Roman"/>
          <w:lang w:eastAsia="es-ES"/>
        </w:rPr>
        <w:t xml:space="preserve">El día </w:t>
      </w:r>
      <w:r w:rsidR="00291B71">
        <w:rPr>
          <w:rFonts w:eastAsia="Times New Roman" w:cs="Times New Roman"/>
          <w:lang w:eastAsia="es-ES"/>
        </w:rPr>
        <w:t>17</w:t>
      </w:r>
      <w:r w:rsidRPr="0029139E">
        <w:rPr>
          <w:rFonts w:eastAsia="Times New Roman" w:cs="Times New Roman"/>
          <w:lang w:eastAsia="es-ES"/>
        </w:rPr>
        <w:t xml:space="preserve"> de </w:t>
      </w:r>
      <w:r w:rsidR="00291B71">
        <w:rPr>
          <w:rFonts w:eastAsia="Times New Roman" w:cs="Times New Roman"/>
          <w:lang w:eastAsia="es-ES"/>
        </w:rPr>
        <w:t>novi</w:t>
      </w:r>
      <w:r w:rsidR="00786127">
        <w:rPr>
          <w:rFonts w:eastAsia="Times New Roman" w:cs="Times New Roman"/>
          <w:lang w:eastAsia="es-ES"/>
        </w:rPr>
        <w:t>embre</w:t>
      </w:r>
      <w:r w:rsidRPr="0029139E">
        <w:rPr>
          <w:rFonts w:eastAsia="Times New Roman" w:cs="Times New Roman"/>
          <w:lang w:eastAsia="es-ES"/>
        </w:rPr>
        <w:t xml:space="preserve"> de 20</w:t>
      </w:r>
      <w:r w:rsidR="00F80B5B">
        <w:rPr>
          <w:rFonts w:eastAsia="Times New Roman" w:cs="Times New Roman"/>
          <w:lang w:eastAsia="es-ES"/>
        </w:rPr>
        <w:t>20</w:t>
      </w:r>
      <w:r w:rsidRPr="0029139E">
        <w:rPr>
          <w:rFonts w:eastAsia="Times New Roman" w:cs="Times New Roman"/>
          <w:lang w:eastAsia="es-ES"/>
        </w:rPr>
        <w:t>, a las 1</w:t>
      </w:r>
      <w:r w:rsidR="00291B71">
        <w:rPr>
          <w:rFonts w:eastAsia="Times New Roman" w:cs="Times New Roman"/>
          <w:lang w:eastAsia="es-ES"/>
        </w:rPr>
        <w:t>7</w:t>
      </w:r>
      <w:r w:rsidRPr="0029139E">
        <w:rPr>
          <w:rFonts w:eastAsia="Times New Roman" w:cs="Times New Roman"/>
          <w:lang w:eastAsia="es-ES"/>
        </w:rPr>
        <w:t>.</w:t>
      </w:r>
      <w:r w:rsidR="00291B71">
        <w:rPr>
          <w:rFonts w:eastAsia="Times New Roman" w:cs="Times New Roman"/>
          <w:lang w:eastAsia="es-ES"/>
        </w:rPr>
        <w:t>3</w:t>
      </w:r>
      <w:r w:rsidRPr="0029139E">
        <w:rPr>
          <w:rFonts w:eastAsia="Times New Roman" w:cs="Times New Roman"/>
          <w:lang w:eastAsia="es-ES"/>
        </w:rPr>
        <w:t xml:space="preserve">0h. en segunda convocatoria, </w:t>
      </w:r>
      <w:r w:rsidR="000D29C7">
        <w:rPr>
          <w:rFonts w:cs="Arial"/>
        </w:rPr>
        <w:t xml:space="preserve">a través de la plataforma de videoconferencia </w:t>
      </w:r>
      <w:proofErr w:type="spellStart"/>
      <w:r w:rsidR="000D29C7">
        <w:rPr>
          <w:rFonts w:cs="Arial"/>
          <w:i/>
        </w:rPr>
        <w:t>BigBlueButton</w:t>
      </w:r>
      <w:proofErr w:type="spellEnd"/>
      <w:r w:rsidRPr="0029139E">
        <w:rPr>
          <w:rFonts w:eastAsia="Times New Roman" w:cs="Times New Roman"/>
          <w:lang w:eastAsia="es-ES"/>
        </w:rPr>
        <w:t>, con la asistencia que se relaciona más abajo, se celebra una reunión ordinaria de la Junta de la Facultad de Traducción e Interpretación con el siguiente orden del día:</w:t>
      </w:r>
    </w:p>
    <w:p w:rsidR="0029139E" w:rsidRPr="0029139E" w:rsidRDefault="0029139E" w:rsidP="0094751D">
      <w:pPr>
        <w:spacing w:after="0"/>
        <w:jc w:val="both"/>
        <w:rPr>
          <w:rFonts w:eastAsia="Times New Roman" w:cs="Times New Roman"/>
          <w:lang w:eastAsia="es-ES"/>
        </w:rPr>
      </w:pPr>
    </w:p>
    <w:p w:rsidR="008D5A61" w:rsidRDefault="00523DF3" w:rsidP="00523DF3">
      <w:pPr>
        <w:numPr>
          <w:ilvl w:val="0"/>
          <w:numId w:val="1"/>
        </w:numPr>
        <w:spacing w:after="0"/>
        <w:jc w:val="both"/>
        <w:rPr>
          <w:rFonts w:eastAsia="Calibri" w:cs="Times New Roman"/>
        </w:rPr>
      </w:pPr>
      <w:r w:rsidRPr="008D5A61">
        <w:rPr>
          <w:rFonts w:eastAsia="Calibri" w:cs="Times New Roman"/>
        </w:rPr>
        <w:t xml:space="preserve">Aprobación, si procede, de </w:t>
      </w:r>
      <w:r w:rsidR="00786127" w:rsidRPr="008D5A61">
        <w:rPr>
          <w:rFonts w:eastAsia="Calibri" w:cs="Times New Roman"/>
        </w:rPr>
        <w:t>actas de reuniones anteriores</w:t>
      </w:r>
      <w:r w:rsidRPr="008D5A61">
        <w:rPr>
          <w:rFonts w:eastAsia="Calibri" w:cs="Times New Roman"/>
        </w:rPr>
        <w:t>.</w:t>
      </w:r>
    </w:p>
    <w:p w:rsidR="008D5A61" w:rsidRDefault="00786127" w:rsidP="008D5A61">
      <w:pPr>
        <w:numPr>
          <w:ilvl w:val="0"/>
          <w:numId w:val="1"/>
        </w:numPr>
        <w:spacing w:after="0"/>
        <w:jc w:val="both"/>
        <w:rPr>
          <w:rFonts w:eastAsia="Calibri" w:cs="Times New Roman"/>
        </w:rPr>
      </w:pPr>
      <w:r w:rsidRPr="008D5A61">
        <w:rPr>
          <w:rFonts w:eastAsia="Calibri" w:cs="Times New Roman"/>
        </w:rPr>
        <w:t>Informe de la decana.</w:t>
      </w:r>
      <w:r w:rsidR="00523DF3" w:rsidRPr="008D5A61">
        <w:rPr>
          <w:rFonts w:eastAsia="Calibri" w:cs="Times New Roman"/>
        </w:rPr>
        <w:t xml:space="preserve"> </w:t>
      </w:r>
    </w:p>
    <w:p w:rsidR="008D5A61" w:rsidRDefault="008D5A61" w:rsidP="008D5A61">
      <w:pPr>
        <w:numPr>
          <w:ilvl w:val="0"/>
          <w:numId w:val="1"/>
        </w:numPr>
        <w:spacing w:after="0"/>
        <w:jc w:val="both"/>
        <w:rPr>
          <w:rFonts w:eastAsia="Calibri" w:cs="Times New Roman"/>
        </w:rPr>
      </w:pPr>
      <w:r w:rsidRPr="008D5A61">
        <w:rPr>
          <w:rFonts w:eastAsia="Calibri" w:cs="Times New Roman"/>
        </w:rPr>
        <w:t>Aprobación, si procede, de las solicitudes de modificación de varias propuestas de TFG para el curso 2020-2021.</w:t>
      </w:r>
    </w:p>
    <w:p w:rsidR="008D5A61" w:rsidRDefault="008D5A61" w:rsidP="008D5A61">
      <w:pPr>
        <w:numPr>
          <w:ilvl w:val="0"/>
          <w:numId w:val="1"/>
        </w:numPr>
        <w:spacing w:after="0"/>
        <w:jc w:val="both"/>
        <w:rPr>
          <w:rFonts w:eastAsia="Calibri" w:cs="Times New Roman"/>
        </w:rPr>
      </w:pPr>
      <w:r w:rsidRPr="008D5A61">
        <w:rPr>
          <w:rFonts w:eastAsia="Calibri" w:cs="Times New Roman"/>
        </w:rPr>
        <w:t>Aprobación, si procede, de la asignación de tutores a los TFG presentados sin tutor para el curso 2020-2021.</w:t>
      </w:r>
    </w:p>
    <w:p w:rsidR="008D5A61" w:rsidRPr="008D5A61" w:rsidRDefault="008D5A61" w:rsidP="008D5A61">
      <w:pPr>
        <w:pStyle w:val="Prrafodelista"/>
        <w:numPr>
          <w:ilvl w:val="0"/>
          <w:numId w:val="1"/>
        </w:numPr>
        <w:spacing w:after="0"/>
        <w:jc w:val="both"/>
        <w:rPr>
          <w:rFonts w:eastAsia="Calibri" w:cs="Times New Roman"/>
        </w:rPr>
      </w:pPr>
      <w:r w:rsidRPr="008D5A61">
        <w:rPr>
          <w:rFonts w:eastAsia="Calibri" w:cs="Times New Roman"/>
        </w:rPr>
        <w:t>Aprobación, si procede, de las propuestas de TFG para el curso 2020-2021.</w:t>
      </w:r>
    </w:p>
    <w:p w:rsidR="008D5A61" w:rsidRPr="008D5A61" w:rsidRDefault="008D5A61" w:rsidP="008D5A61">
      <w:pPr>
        <w:numPr>
          <w:ilvl w:val="0"/>
          <w:numId w:val="1"/>
        </w:numPr>
        <w:spacing w:after="0"/>
        <w:jc w:val="both"/>
        <w:rPr>
          <w:rFonts w:eastAsia="Calibri" w:cs="Times New Roman"/>
        </w:rPr>
      </w:pPr>
      <w:r w:rsidRPr="008D5A61">
        <w:rPr>
          <w:rFonts w:eastAsia="Calibri" w:cs="Times New Roman"/>
        </w:rPr>
        <w:t>Aprobación, si procede, de las propuestas de actividades de extensión universitaria de la FTI para 2021.</w:t>
      </w:r>
    </w:p>
    <w:p w:rsidR="008D5A61" w:rsidRPr="008D5A61" w:rsidRDefault="008D5A61" w:rsidP="008D5A61">
      <w:pPr>
        <w:numPr>
          <w:ilvl w:val="0"/>
          <w:numId w:val="1"/>
        </w:numPr>
        <w:spacing w:after="0"/>
        <w:jc w:val="both"/>
        <w:rPr>
          <w:rFonts w:eastAsia="Calibri" w:cs="Times New Roman"/>
        </w:rPr>
      </w:pPr>
      <w:r w:rsidRPr="008D5A61">
        <w:rPr>
          <w:rFonts w:eastAsia="Calibri" w:cs="Times New Roman"/>
        </w:rPr>
        <w:t>Aprobación, si procede, de la Guía orientativa sobre la elaboración y presentación del Trabajo de Fin de Grado.</w:t>
      </w:r>
    </w:p>
    <w:p w:rsidR="00523DF3" w:rsidRPr="008D5A61" w:rsidRDefault="008D5A61" w:rsidP="008D5A61">
      <w:pPr>
        <w:numPr>
          <w:ilvl w:val="0"/>
          <w:numId w:val="1"/>
        </w:numPr>
        <w:spacing w:after="0"/>
        <w:jc w:val="both"/>
        <w:rPr>
          <w:rFonts w:eastAsia="Calibri" w:cs="Times New Roman"/>
        </w:rPr>
      </w:pPr>
      <w:r w:rsidRPr="008D5A61">
        <w:rPr>
          <w:rFonts w:eastAsia="Calibri" w:cs="Times New Roman"/>
        </w:rPr>
        <w:t>Aprobación, si procede, de la distribución presupuestaria de 2021.</w:t>
      </w:r>
    </w:p>
    <w:p w:rsidR="00523DF3" w:rsidRDefault="00786127" w:rsidP="008D5A61">
      <w:pPr>
        <w:numPr>
          <w:ilvl w:val="0"/>
          <w:numId w:val="1"/>
        </w:numPr>
        <w:spacing w:after="0"/>
        <w:jc w:val="both"/>
        <w:rPr>
          <w:rFonts w:eastAsia="Calibri" w:cs="Times New Roman"/>
        </w:rPr>
      </w:pPr>
      <w:r>
        <w:rPr>
          <w:rFonts w:eastAsia="Calibri" w:cs="Times New Roman"/>
        </w:rPr>
        <w:t>Ruegos y preguntas</w:t>
      </w:r>
      <w:r w:rsidR="00523DF3" w:rsidRPr="00523DF3">
        <w:rPr>
          <w:rFonts w:eastAsia="Calibri" w:cs="Times New Roman"/>
        </w:rPr>
        <w:t>.</w:t>
      </w:r>
    </w:p>
    <w:p w:rsidR="006465E7" w:rsidRPr="006465E7" w:rsidRDefault="006465E7" w:rsidP="006465E7">
      <w:pPr>
        <w:spacing w:after="0"/>
        <w:ind w:left="600"/>
        <w:jc w:val="both"/>
        <w:rPr>
          <w:rFonts w:eastAsia="Calibri" w:cs="Times New Roman"/>
        </w:rPr>
      </w:pPr>
    </w:p>
    <w:p w:rsidR="00665CD7" w:rsidRDefault="00665CD7" w:rsidP="00665CD7">
      <w:pPr>
        <w:jc w:val="both"/>
      </w:pPr>
      <w:r>
        <w:t>1. La decana recuerda que hay dos actas pendientes (de 2020): la nº 11</w:t>
      </w:r>
      <w:r w:rsidR="008D5A61">
        <w:t>7</w:t>
      </w:r>
      <w:r>
        <w:t>, del 2</w:t>
      </w:r>
      <w:r w:rsidR="008D5A61">
        <w:t>3</w:t>
      </w:r>
      <w:r>
        <w:t xml:space="preserve"> de </w:t>
      </w:r>
      <w:r w:rsidR="008D5A61">
        <w:t>septiembre</w:t>
      </w:r>
      <w:r>
        <w:t xml:space="preserve"> y la nº 11</w:t>
      </w:r>
      <w:r w:rsidR="008D5A61">
        <w:t>8</w:t>
      </w:r>
      <w:r>
        <w:t xml:space="preserve">, del </w:t>
      </w:r>
      <w:r w:rsidR="008D5A61">
        <w:t>3</w:t>
      </w:r>
      <w:r>
        <w:t xml:space="preserve"> de o</w:t>
      </w:r>
      <w:r w:rsidR="008D5A61">
        <w:t>ctubre</w:t>
      </w:r>
      <w:r>
        <w:t>. Se someten</w:t>
      </w:r>
      <w:r w:rsidR="00177321">
        <w:t xml:space="preserve"> a votación y se aprueban por unanimidad.</w:t>
      </w:r>
    </w:p>
    <w:p w:rsidR="008D5A61" w:rsidRDefault="00665CD7" w:rsidP="00665CD7">
      <w:pPr>
        <w:jc w:val="both"/>
      </w:pPr>
      <w:r>
        <w:t xml:space="preserve">2. La decana comienza su informe explicando </w:t>
      </w:r>
      <w:r w:rsidR="008A4429">
        <w:t xml:space="preserve">brevemente </w:t>
      </w:r>
      <w:r w:rsidR="008D5A61" w:rsidRPr="008D5A61">
        <w:t xml:space="preserve">el desarrollo de la docencia en estas circunstancias especiales que han complicado tanto la docencia. </w:t>
      </w:r>
      <w:r w:rsidR="008A4429">
        <w:t>L</w:t>
      </w:r>
      <w:r w:rsidR="008D5A61" w:rsidRPr="008D5A61">
        <w:t>as primeras semanas</w:t>
      </w:r>
      <w:r w:rsidR="008D5A61">
        <w:t xml:space="preserve"> hubo ciertos incidentes ca</w:t>
      </w:r>
      <w:r w:rsidR="00287252">
        <w:t>usa</w:t>
      </w:r>
      <w:r w:rsidR="008D5A61">
        <w:t>dos por el uso de las aulas espejo y se notó la</w:t>
      </w:r>
      <w:r w:rsidR="008D5A61" w:rsidRPr="008D5A61">
        <w:t xml:space="preserve"> falta</w:t>
      </w:r>
      <w:r w:rsidR="008D5A61">
        <w:t xml:space="preserve"> de</w:t>
      </w:r>
      <w:r w:rsidR="008D5A61" w:rsidRPr="008D5A61">
        <w:t xml:space="preserve"> equip</w:t>
      </w:r>
      <w:r w:rsidR="008D5A61">
        <w:t>amiento</w:t>
      </w:r>
      <w:r w:rsidR="008D5A61" w:rsidRPr="008D5A61">
        <w:t xml:space="preserve">, </w:t>
      </w:r>
      <w:r w:rsidR="008D5A61">
        <w:t xml:space="preserve">que </w:t>
      </w:r>
      <w:r w:rsidR="008D5A61" w:rsidRPr="008D5A61">
        <w:t>fue llegando poco a poco</w:t>
      </w:r>
      <w:r w:rsidR="008D5A61">
        <w:t xml:space="preserve"> y resolviendo estos problemas iniciales</w:t>
      </w:r>
      <w:r w:rsidR="008D5A61" w:rsidRPr="008D5A61">
        <w:t xml:space="preserve">. </w:t>
      </w:r>
      <w:r w:rsidR="008A4429">
        <w:t>S</w:t>
      </w:r>
      <w:r w:rsidR="008D5A61" w:rsidRPr="008D5A61">
        <w:t xml:space="preserve">e ha </w:t>
      </w:r>
      <w:r w:rsidR="00287252">
        <w:t>po</w:t>
      </w:r>
      <w:r w:rsidR="008D5A61" w:rsidRPr="008D5A61">
        <w:t xml:space="preserve">dido garantizar la </w:t>
      </w:r>
      <w:proofErr w:type="spellStart"/>
      <w:r w:rsidR="008D5A61" w:rsidRPr="008D5A61">
        <w:t>presencialidad</w:t>
      </w:r>
      <w:proofErr w:type="spellEnd"/>
      <w:r w:rsidR="008D5A61" w:rsidRPr="008D5A61">
        <w:t xml:space="preserve"> o </w:t>
      </w:r>
      <w:proofErr w:type="spellStart"/>
      <w:r w:rsidR="008D5A61" w:rsidRPr="008D5A61">
        <w:t>semipresencialidad</w:t>
      </w:r>
      <w:proofErr w:type="spellEnd"/>
      <w:r w:rsidR="008D5A61" w:rsidRPr="008D5A61">
        <w:t xml:space="preserve"> en casi todas las asignaturas. Se ha incorpora</w:t>
      </w:r>
      <w:r w:rsidR="008A4429">
        <w:t>do</w:t>
      </w:r>
      <w:r w:rsidR="008D5A61" w:rsidRPr="008D5A61">
        <w:t xml:space="preserve"> una nueva aula, la 30</w:t>
      </w:r>
      <w:r w:rsidR="008D5A61">
        <w:t xml:space="preserve">, que </w:t>
      </w:r>
      <w:r w:rsidR="00803908">
        <w:t>se está</w:t>
      </w:r>
      <w:r w:rsidR="008D5A61" w:rsidRPr="008D5A61">
        <w:t xml:space="preserve"> equipando poco a poco y </w:t>
      </w:r>
      <w:r w:rsidR="008D5A61">
        <w:t>que</w:t>
      </w:r>
      <w:r w:rsidR="008A4429">
        <w:t>, con un amplio aforo,</w:t>
      </w:r>
      <w:r w:rsidR="008D5A61">
        <w:t xml:space="preserve"> utiliza la FTI</w:t>
      </w:r>
      <w:r w:rsidR="008D5A61" w:rsidRPr="008D5A61">
        <w:t xml:space="preserve"> en horario de mañana </w:t>
      </w:r>
      <w:r w:rsidR="008A4429">
        <w:t>y</w:t>
      </w:r>
      <w:r w:rsidR="008D5A61" w:rsidRPr="008D5A61">
        <w:t xml:space="preserve"> </w:t>
      </w:r>
      <w:r w:rsidR="008D5A61">
        <w:t xml:space="preserve">de </w:t>
      </w:r>
      <w:r w:rsidR="008D5A61" w:rsidRPr="008D5A61">
        <w:t xml:space="preserve">tarde. </w:t>
      </w:r>
      <w:r w:rsidR="0061075F">
        <w:t>Y</w:t>
      </w:r>
      <w:r w:rsidR="00803908">
        <w:t>a cuenta con ordenador y proyector, y tendrá equipo de sonido en breve</w:t>
      </w:r>
      <w:r w:rsidR="0061075F">
        <w:t xml:space="preserve">. </w:t>
      </w:r>
      <w:r w:rsidR="008D5A61" w:rsidRPr="008D5A61">
        <w:t>La Facultad está haciendo un esfuerzo para continuar equipando los espacios y responder a las necesidades específicas</w:t>
      </w:r>
      <w:r w:rsidR="00C4635C">
        <w:t xml:space="preserve"> que ha generado esta situación</w:t>
      </w:r>
      <w:r w:rsidR="008D5A61" w:rsidRPr="008D5A61">
        <w:t>. En estos momentos</w:t>
      </w:r>
      <w:r w:rsidR="008D5A61">
        <w:t>, con la experiencia de poco más de 7 semanas de docencia y la dotación de los medios necesarios,</w:t>
      </w:r>
      <w:r w:rsidR="008D5A61" w:rsidRPr="008D5A61">
        <w:t xml:space="preserve"> el desarrollo de la docencia es </w:t>
      </w:r>
      <w:r w:rsidR="00C4635C">
        <w:t xml:space="preserve">claramente mucho </w:t>
      </w:r>
      <w:r w:rsidR="008D5A61" w:rsidRPr="008D5A61">
        <w:t xml:space="preserve">más estable. </w:t>
      </w:r>
    </w:p>
    <w:p w:rsidR="00656A76" w:rsidRDefault="00287252" w:rsidP="00665CD7">
      <w:pPr>
        <w:jc w:val="both"/>
      </w:pPr>
      <w:r>
        <w:t>L</w:t>
      </w:r>
      <w:r w:rsidR="008D5A61" w:rsidRPr="008D5A61">
        <w:t xml:space="preserve">o más significativo han sido los avisos de estudiantes </w:t>
      </w:r>
      <w:r w:rsidR="008D5A61">
        <w:t xml:space="preserve">que han sido confinados </w:t>
      </w:r>
      <w:r w:rsidR="008D5A61" w:rsidRPr="008D5A61">
        <w:t>por ser contactos estrecho</w:t>
      </w:r>
      <w:r w:rsidR="008D5A61">
        <w:t>s</w:t>
      </w:r>
      <w:r w:rsidR="008D5A61" w:rsidRPr="008D5A61">
        <w:t xml:space="preserve"> </w:t>
      </w:r>
      <w:r w:rsidR="00656A76">
        <w:t>de</w:t>
      </w:r>
      <w:r w:rsidR="008D5A61" w:rsidRPr="008D5A61">
        <w:t xml:space="preserve"> un diagnosticado de </w:t>
      </w:r>
      <w:r w:rsidR="00656A76">
        <w:t>COVID</w:t>
      </w:r>
      <w:r w:rsidR="008D5A61" w:rsidRPr="008D5A61">
        <w:t>19. La Administradora</w:t>
      </w:r>
      <w:r w:rsidR="00135FF7">
        <w:t xml:space="preserve"> del Edificio</w:t>
      </w:r>
      <w:r>
        <w:t xml:space="preserve"> (</w:t>
      </w:r>
      <w:r w:rsidR="008D5A61" w:rsidRPr="008D5A61">
        <w:t>co</w:t>
      </w:r>
      <w:r w:rsidR="00656A76">
        <w:t>ordinadora</w:t>
      </w:r>
      <w:r w:rsidR="008D5A61" w:rsidRPr="008D5A61">
        <w:t xml:space="preserve"> C</w:t>
      </w:r>
      <w:r w:rsidR="00656A76">
        <w:t>OVID</w:t>
      </w:r>
      <w:r w:rsidR="008D5A61" w:rsidRPr="008D5A61">
        <w:t xml:space="preserve"> en Humanidades</w:t>
      </w:r>
      <w:r>
        <w:t>)</w:t>
      </w:r>
      <w:r w:rsidR="008D5A61" w:rsidRPr="008D5A61">
        <w:t>, ha informado y mediado para avisar de estos casos</w:t>
      </w:r>
      <w:r w:rsidR="00656A76">
        <w:t>, activando el protocolo sanitario inmediatamente</w:t>
      </w:r>
      <w:r w:rsidR="008D5A61" w:rsidRPr="008D5A61">
        <w:t>. En todos los casos</w:t>
      </w:r>
      <w:r w:rsidR="00656A76">
        <w:t>,</w:t>
      </w:r>
      <w:r w:rsidR="008D5A61" w:rsidRPr="008D5A61">
        <w:t xml:space="preserve"> </w:t>
      </w:r>
      <w:r w:rsidR="00656A76">
        <w:t>de momento,</w:t>
      </w:r>
      <w:r w:rsidR="008D5A61" w:rsidRPr="008D5A61">
        <w:t xml:space="preserve"> han sido falsas alarmas, pero todos ellos han tenido que hacer su confinamiento, según estaba previsto. </w:t>
      </w:r>
    </w:p>
    <w:p w:rsidR="00656A76" w:rsidRDefault="00C4635C" w:rsidP="00665CD7">
      <w:pPr>
        <w:jc w:val="both"/>
      </w:pPr>
      <w:r>
        <w:t>D</w:t>
      </w:r>
      <w:r w:rsidRPr="008D5A61">
        <w:t xml:space="preserve">urante las primeras semanas </w:t>
      </w:r>
      <w:r>
        <w:t>del curso, se produjeron</w:t>
      </w:r>
      <w:r w:rsidR="008D5A61" w:rsidRPr="008D5A61">
        <w:t xml:space="preserve"> algunas incidencias: profesores que no hacen uso </w:t>
      </w:r>
      <w:r>
        <w:t xml:space="preserve">correcto </w:t>
      </w:r>
      <w:r w:rsidR="008D5A61" w:rsidRPr="008D5A61">
        <w:t>de la mascarilla, estudiantes que come</w:t>
      </w:r>
      <w:r w:rsidR="00135FF7">
        <w:t>n</w:t>
      </w:r>
      <w:r w:rsidR="008D5A61" w:rsidRPr="008D5A61">
        <w:t xml:space="preserve"> en las aulas, </w:t>
      </w:r>
      <w:r>
        <w:t xml:space="preserve">retraso en </w:t>
      </w:r>
      <w:r w:rsidR="00287252">
        <w:t>desalojar</w:t>
      </w:r>
      <w:r>
        <w:t xml:space="preserve"> el aula </w:t>
      </w:r>
      <w:r w:rsidR="00287252">
        <w:t>impidiendo la</w:t>
      </w:r>
      <w:r>
        <w:t xml:space="preserve"> limpieza, </w:t>
      </w:r>
      <w:r w:rsidR="008D5A61" w:rsidRPr="008D5A61">
        <w:t xml:space="preserve">por ejemplo. Pero poco a poco se ha ido tomando conciencia de la importancia de los protocolos para evitar posibles brotes en nuestro entorno académico. </w:t>
      </w:r>
    </w:p>
    <w:p w:rsidR="00665CD7" w:rsidRDefault="00656A76" w:rsidP="00665CD7">
      <w:pPr>
        <w:jc w:val="both"/>
      </w:pPr>
      <w:r>
        <w:lastRenderedPageBreak/>
        <w:t xml:space="preserve">Empezamos el curso con la falta de profesor en las asignaturas </w:t>
      </w:r>
      <w:r w:rsidR="008D5A61" w:rsidRPr="008D5A61">
        <w:t>Lengua AI y Lengua A III</w:t>
      </w:r>
      <w:r>
        <w:t xml:space="preserve">, pero </w:t>
      </w:r>
      <w:r w:rsidR="008D5A61" w:rsidRPr="008D5A61">
        <w:t xml:space="preserve"> </w:t>
      </w:r>
      <w:r>
        <w:t>y</w:t>
      </w:r>
      <w:r w:rsidRPr="008D5A61">
        <w:t xml:space="preserve">a </w:t>
      </w:r>
      <w:r>
        <w:t>se ha resuelto</w:t>
      </w:r>
      <w:r w:rsidRPr="008D5A61">
        <w:t xml:space="preserve"> </w:t>
      </w:r>
      <w:r>
        <w:t>esta</w:t>
      </w:r>
      <w:r w:rsidRPr="008D5A61">
        <w:t xml:space="preserve"> docencia </w:t>
      </w:r>
      <w:r w:rsidR="008D5A61" w:rsidRPr="008D5A61">
        <w:t xml:space="preserve">con la contratación de una ATP. </w:t>
      </w:r>
      <w:r w:rsidR="00C4635C">
        <w:t>A la espera del nuevo docente</w:t>
      </w:r>
      <w:r w:rsidR="00E82820">
        <w:t xml:space="preserve">, los profesores </w:t>
      </w:r>
      <w:r w:rsidR="008D5A61" w:rsidRPr="008D5A61">
        <w:t>Gracia Piñero y Salvador Benítez se ofrecieron a seguir impartiendo la docencia, algo que agradecemos desde el Centro</w:t>
      </w:r>
      <w:r>
        <w:t xml:space="preserve"> porque los estudiantes no perdieron ninguna clase</w:t>
      </w:r>
      <w:r w:rsidR="008D5A61" w:rsidRPr="008D5A61">
        <w:t>.</w:t>
      </w:r>
    </w:p>
    <w:p w:rsidR="00471CFA" w:rsidRDefault="00471CFA" w:rsidP="00471CFA">
      <w:pPr>
        <w:jc w:val="both"/>
      </w:pPr>
      <w:r>
        <w:t xml:space="preserve">La decana explica que la vicedecana de Ordenación Académica ha preparado una propuesta de planificación académica para el </w:t>
      </w:r>
      <w:r w:rsidR="00287252">
        <w:t>2º</w:t>
      </w:r>
      <w:r>
        <w:t xml:space="preserve"> semestre </w:t>
      </w:r>
      <w:r w:rsidRPr="0077173F">
        <w:t>adaptada a la situación sanitaria</w:t>
      </w:r>
      <w:r>
        <w:t>, que está en la línea de</w:t>
      </w:r>
      <w:r w:rsidR="00287252">
        <w:t xml:space="preserve"> </w:t>
      </w:r>
      <w:r>
        <w:t>l</w:t>
      </w:r>
      <w:r w:rsidR="00287252">
        <w:t>a</w:t>
      </w:r>
      <w:r>
        <w:t xml:space="preserve"> actual; es decir, tratando de garantizar toda la </w:t>
      </w:r>
      <w:proofErr w:type="spellStart"/>
      <w:r>
        <w:t>presencialidad</w:t>
      </w:r>
      <w:proofErr w:type="spellEnd"/>
      <w:r>
        <w:t xml:space="preserve"> posible, lo que ha sido la política de este centro desde el principio del curso. </w:t>
      </w:r>
      <w:r w:rsidRPr="0055717A">
        <w:t xml:space="preserve">La propuesta es orientativa, porque la situación puede evolucionar en cuestión de semanas. La propuesta intenta optimizar los espacios docentes para garantizar el mayor grado de </w:t>
      </w:r>
      <w:proofErr w:type="spellStart"/>
      <w:r w:rsidRPr="0055717A">
        <w:t>presencialidad</w:t>
      </w:r>
      <w:proofErr w:type="spellEnd"/>
      <w:r w:rsidRPr="0055717A">
        <w:t xml:space="preserve"> y </w:t>
      </w:r>
      <w:proofErr w:type="spellStart"/>
      <w:r w:rsidRPr="0055717A">
        <w:t>semipresencialidad</w:t>
      </w:r>
      <w:proofErr w:type="spellEnd"/>
      <w:r w:rsidRPr="0055717A">
        <w:t xml:space="preserve"> posible, pero tendrá que adaptarse a los </w:t>
      </w:r>
      <w:r>
        <w:t>imprevistos.</w:t>
      </w:r>
      <w:r w:rsidRPr="0055717A">
        <w:t xml:space="preserve"> </w:t>
      </w:r>
      <w:r>
        <w:t xml:space="preserve">Esta planificación se ha llevado a la CAD, donde se decidió que no se traería a la Junta de Facultad puesto que será una planificación que habrá de aplicar el nuevo equipo decanal de la FTI. Se acordó en esa reunión de la CAD que dicha planificación quedará para que el próximo equipo la tenga en consideración y haga los ajustes que considere oportunos para presentarla más adelante a la Junta. </w:t>
      </w:r>
    </w:p>
    <w:p w:rsidR="00471CFA" w:rsidRDefault="00471CFA" w:rsidP="00471CFA">
      <w:pPr>
        <w:jc w:val="both"/>
      </w:pPr>
      <w:r>
        <w:t xml:space="preserve">La decana advierte de que </w:t>
      </w:r>
      <w:r w:rsidRPr="00A179BE">
        <w:t xml:space="preserve">el calendario </w:t>
      </w:r>
      <w:r>
        <w:t xml:space="preserve">de este curso es </w:t>
      </w:r>
      <w:r w:rsidR="00135FF7">
        <w:t>muy</w:t>
      </w:r>
      <w:r>
        <w:t xml:space="preserve"> diferente al de cursos anteriores por este retraso importante en el comienzo del curso, debido a la situación sanitaria. Recuerda que el </w:t>
      </w:r>
      <w:r w:rsidRPr="00A179BE">
        <w:t xml:space="preserve">23 de diciembre </w:t>
      </w:r>
      <w:r>
        <w:t xml:space="preserve">es </w:t>
      </w:r>
      <w:r w:rsidRPr="00A179BE">
        <w:t>lectivo</w:t>
      </w:r>
      <w:r w:rsidR="00135FF7">
        <w:t xml:space="preserve"> y q</w:t>
      </w:r>
      <w:r>
        <w:t xml:space="preserve">ue este semestre </w:t>
      </w:r>
      <w:r w:rsidRPr="00A179BE">
        <w:t xml:space="preserve">no tiene quince semanas completas. </w:t>
      </w:r>
      <w:r w:rsidR="00135FF7">
        <w:t>Recuerda q</w:t>
      </w:r>
      <w:r w:rsidRPr="00A179BE">
        <w:t xml:space="preserve">ue </w:t>
      </w:r>
      <w:r>
        <w:t xml:space="preserve">las clases terminan el 19 de enero y que </w:t>
      </w:r>
      <w:r w:rsidRPr="00A179BE">
        <w:t>los exámenes empiezan el 20</w:t>
      </w:r>
      <w:r w:rsidRPr="0077173F">
        <w:t>.</w:t>
      </w:r>
    </w:p>
    <w:p w:rsidR="00471CFA" w:rsidRDefault="00471CFA" w:rsidP="00665CD7">
      <w:pPr>
        <w:jc w:val="both"/>
      </w:pPr>
      <w:r w:rsidRPr="0055717A">
        <w:t xml:space="preserve">Desde el Departamento de Filología Moderna, Traducción e Interpretación nos </w:t>
      </w:r>
      <w:r w:rsidR="00135FF7">
        <w:t xml:space="preserve">han </w:t>
      </w:r>
      <w:r w:rsidRPr="0055717A">
        <w:t>solicita</w:t>
      </w:r>
      <w:r w:rsidR="00135FF7">
        <w:t>do</w:t>
      </w:r>
      <w:r w:rsidRPr="0055717A">
        <w:t xml:space="preserve"> un cambio horario en el grupo 2 de la asignatura Introducción a la Traducción B Inglés en el Grado de Traducción e Interpretación Inglés-Alemán para las semanas 11-15. Consiste en pasar la docencia de 8-10 de los martes y viernes a la franja de 12-14. </w:t>
      </w:r>
      <w:r w:rsidR="00135FF7">
        <w:t>Se ha</w:t>
      </w:r>
      <w:r w:rsidRPr="0055717A">
        <w:t xml:space="preserve"> comprobado que </w:t>
      </w:r>
      <w:r w:rsidR="00135FF7">
        <w:t xml:space="preserve">se puede disponer del aula 4, </w:t>
      </w:r>
      <w:r w:rsidRPr="0055717A">
        <w:t>un aula con aforo suficiente para la docencia presencial.</w:t>
      </w:r>
    </w:p>
    <w:p w:rsidR="00471CFA" w:rsidRDefault="00471CFA" w:rsidP="00471CFA">
      <w:pPr>
        <w:jc w:val="both"/>
      </w:pPr>
      <w:r>
        <w:t xml:space="preserve">Asimismo, recuerda que las encuestas que se pasan cada año para evaluar al profesorado se harán a partir de este año </w:t>
      </w:r>
      <w:r w:rsidR="00135FF7">
        <w:t xml:space="preserve">en formato presencial </w:t>
      </w:r>
      <w:r>
        <w:t>online</w:t>
      </w:r>
      <w:r w:rsidR="00135FF7">
        <w:t xml:space="preserve"> y</w:t>
      </w:r>
      <w:r>
        <w:t xml:space="preserve"> ya no se interrumpirán las clases de los profesores para pasar encuestas. En concreto, el Vicerrectorado de Calidad se pondrá en contacto directamente con los </w:t>
      </w:r>
      <w:r w:rsidR="00135FF7">
        <w:t xml:space="preserve">centros y los </w:t>
      </w:r>
      <w:r>
        <w:t>estudiantes al final de cada semestre.</w:t>
      </w:r>
    </w:p>
    <w:p w:rsidR="00471CFA" w:rsidRDefault="00471CFA" w:rsidP="00471CFA">
      <w:pPr>
        <w:jc w:val="both"/>
      </w:pPr>
      <w:r>
        <w:t xml:space="preserve">Por otra parte, ya se ha puesto en marcha el programa DOCENTIA de este año, por lo que recuerda a los profesores convocados este curso que cumplimenten el </w:t>
      </w:r>
      <w:proofErr w:type="spellStart"/>
      <w:r>
        <w:t>autoinforme</w:t>
      </w:r>
      <w:proofErr w:type="spellEnd"/>
      <w:r>
        <w:t xml:space="preserve"> cuyo enlace habrán recibido </w:t>
      </w:r>
      <w:r w:rsidR="00135FF7">
        <w:t>por correo electrónico</w:t>
      </w:r>
      <w:r>
        <w:t>. Tienen hasta el 5 de diciembre para hacerlo.</w:t>
      </w:r>
    </w:p>
    <w:p w:rsidR="00C4635C" w:rsidRDefault="00C4635C" w:rsidP="00665CD7">
      <w:pPr>
        <w:jc w:val="both"/>
      </w:pPr>
      <w:r>
        <w:t xml:space="preserve">La decana explica </w:t>
      </w:r>
      <w:r w:rsidR="00287252">
        <w:t>en qué fase</w:t>
      </w:r>
      <w:r>
        <w:t xml:space="preserve"> se encuentra cada una de las propuestas de modificación de los títulos. Por una parte, el modifica de MECU está tan solo a la espera de una respuesta de la ANECA. Es decir, </w:t>
      </w:r>
      <w:r w:rsidR="00821BEB">
        <w:t>ha p</w:t>
      </w:r>
      <w:r>
        <w:t>asa</w:t>
      </w:r>
      <w:r w:rsidR="00821BEB">
        <w:t>do</w:t>
      </w:r>
      <w:r>
        <w:t xml:space="preserve"> </w:t>
      </w:r>
      <w:r w:rsidR="00821BEB">
        <w:t>la</w:t>
      </w:r>
      <w:r>
        <w:t xml:space="preserve"> revisión y </w:t>
      </w:r>
      <w:r w:rsidR="00821BEB">
        <w:t xml:space="preserve">el </w:t>
      </w:r>
      <w:r>
        <w:t xml:space="preserve">visto bueno de la Directora y el Vicerrector de Títulos, </w:t>
      </w:r>
      <w:r w:rsidR="00821BEB">
        <w:t xml:space="preserve">la </w:t>
      </w:r>
      <w:r>
        <w:t xml:space="preserve">aprobación en Consejo de Gobierno, </w:t>
      </w:r>
      <w:r w:rsidR="00821BEB">
        <w:t xml:space="preserve">su </w:t>
      </w:r>
      <w:r>
        <w:t xml:space="preserve">remisión a la ANECA, </w:t>
      </w:r>
      <w:r w:rsidR="00821BEB">
        <w:t xml:space="preserve">la </w:t>
      </w:r>
      <w:r>
        <w:t xml:space="preserve">recepción de informe de la ANECA requiriendo correcciones o justificaciones, </w:t>
      </w:r>
      <w:r w:rsidR="00821BEB">
        <w:t xml:space="preserve">la </w:t>
      </w:r>
      <w:r>
        <w:t xml:space="preserve">remisión a la ANECA de alegaciones por parte del centro. En el caso del MTP, </w:t>
      </w:r>
      <w:r w:rsidR="00821BEB">
        <w:t>se</w:t>
      </w:r>
      <w:r>
        <w:t xml:space="preserve"> espera recibir las primeras noticias de la ANECA. En cuanto a los Grados, el proceso en la ULPGC es más largo, pues requiere</w:t>
      </w:r>
      <w:r w:rsidR="00821BEB">
        <w:t>,</w:t>
      </w:r>
      <w:r>
        <w:t xml:space="preserve"> además</w:t>
      </w:r>
      <w:r w:rsidR="00821BEB">
        <w:t>,</w:t>
      </w:r>
      <w:r>
        <w:t xml:space="preserve"> un informe de Gestión Académica de la ULPGC. Pero esperamos que se aprueben las solicitudes en el próximo Consejo de Gobierno y se remita</w:t>
      </w:r>
      <w:r w:rsidR="00135FF7">
        <w:t>n</w:t>
      </w:r>
      <w:r>
        <w:t xml:space="preserve"> a la ANECA inmediatamente después. La respuesta de la ANECA llegaría a tiempo de aplicar los cambios el próximo curso para los másteres. En el </w:t>
      </w:r>
      <w:r>
        <w:lastRenderedPageBreak/>
        <w:t xml:space="preserve">caso de los Grados, según Gestión Académica, las modificaciones solicitadas implican un nuevo Plan de Estudios y, por lo tanto, exigen una implantación paulatina por curso. Es decir, en 2021-2022, empezaría 1º del nuevo plan, en 2022-2023, empezaría 2º del nuevo plan y así sucesivamente. Esto quiere decir que </w:t>
      </w:r>
      <w:r w:rsidR="00587738">
        <w:t>las modificaciones irán incorporándose poco a poco, lejos de lo que todos queríamos que ocurriera.</w:t>
      </w:r>
    </w:p>
    <w:p w:rsidR="00770183" w:rsidRDefault="00770183" w:rsidP="00665CD7">
      <w:pPr>
        <w:jc w:val="both"/>
      </w:pPr>
      <w:r>
        <w:t xml:space="preserve">La decana informa de que al día siguiente, </w:t>
      </w:r>
      <w:r w:rsidRPr="00770183">
        <w:t>el miércoles</w:t>
      </w:r>
      <w:r>
        <w:t xml:space="preserve"> día 18, el Rector de la ULPGC acudirá al Centro para inaugurar</w:t>
      </w:r>
      <w:r w:rsidRPr="00770183">
        <w:t xml:space="preserve"> el</w:t>
      </w:r>
      <w:r>
        <w:t xml:space="preserve"> nuevo </w:t>
      </w:r>
      <w:r w:rsidRPr="00770183">
        <w:t>laboratorio de Interpretación</w:t>
      </w:r>
      <w:r w:rsidR="00135FF7">
        <w:t>, acto al que están invitados l</w:t>
      </w:r>
      <w:r w:rsidR="00992D3B">
        <w:t>a</w:t>
      </w:r>
      <w:r w:rsidR="00135FF7">
        <w:t xml:space="preserve"> Vicerrector</w:t>
      </w:r>
      <w:r w:rsidR="00992D3B">
        <w:t>a</w:t>
      </w:r>
      <w:r w:rsidR="00135FF7">
        <w:t xml:space="preserve"> de Comunicación y Proyección Social </w:t>
      </w:r>
      <w:r w:rsidR="00992D3B">
        <w:t xml:space="preserve">(Mª Jesús García Domínguez) </w:t>
      </w:r>
      <w:r w:rsidR="00135FF7">
        <w:t xml:space="preserve">y </w:t>
      </w:r>
      <w:r w:rsidR="00992D3B">
        <w:t xml:space="preserve">el Vicerrector </w:t>
      </w:r>
      <w:r w:rsidR="00135FF7">
        <w:t>de Internacionalización</w:t>
      </w:r>
      <w:r w:rsidR="00992D3B">
        <w:t xml:space="preserve"> y Cooperación (Richard </w:t>
      </w:r>
      <w:proofErr w:type="spellStart"/>
      <w:r w:rsidR="00992D3B">
        <w:t>Clouet</w:t>
      </w:r>
      <w:proofErr w:type="spellEnd"/>
      <w:r w:rsidR="00992D3B">
        <w:t xml:space="preserve">), como </w:t>
      </w:r>
      <w:proofErr w:type="spellStart"/>
      <w:r w:rsidR="00992D3B">
        <w:t>exdecanos</w:t>
      </w:r>
      <w:proofErr w:type="spellEnd"/>
      <w:r w:rsidR="00992D3B">
        <w:t xml:space="preserve"> de la FTI</w:t>
      </w:r>
      <w:r>
        <w:t>.</w:t>
      </w:r>
    </w:p>
    <w:p w:rsidR="00770183" w:rsidRDefault="00770183" w:rsidP="00665CD7">
      <w:pPr>
        <w:jc w:val="both"/>
      </w:pPr>
      <w:r>
        <w:t>Recuer</w:t>
      </w:r>
      <w:r w:rsidR="00E82820">
        <w:t>d</w:t>
      </w:r>
      <w:r>
        <w:t>a la n</w:t>
      </w:r>
      <w:r w:rsidRPr="00770183">
        <w:t>ecesidad de que acudan todos a las elecciones el día 20, que será presencial</w:t>
      </w:r>
      <w:r>
        <w:t>, en el Salón de Actos</w:t>
      </w:r>
      <w:r w:rsidRPr="00770183">
        <w:t xml:space="preserve">. </w:t>
      </w:r>
      <w:r>
        <w:t xml:space="preserve">Para no perder mucho tiempo de las clases de ese día, recomienda que los </w:t>
      </w:r>
      <w:r w:rsidRPr="00770183">
        <w:t xml:space="preserve"> que tienen clase de 8.00 a 10.00 terminen la clase a las 9.30 y los que la tienen a las 10.00, que avisen a sus estudiantes de que ese día empezarán a las 10.30. </w:t>
      </w:r>
    </w:p>
    <w:p w:rsidR="009A5565" w:rsidRDefault="00821BEB" w:rsidP="00665CD7">
      <w:pPr>
        <w:jc w:val="both"/>
      </w:pPr>
      <w:r>
        <w:t xml:space="preserve">La profesora </w:t>
      </w:r>
      <w:r w:rsidR="009A5565">
        <w:t xml:space="preserve">Cristina Santana Quintana </w:t>
      </w:r>
      <w:r>
        <w:t>cuenta que</w:t>
      </w:r>
      <w:r w:rsidR="009A5565">
        <w:t xml:space="preserve"> </w:t>
      </w:r>
      <w:r>
        <w:t>h</w:t>
      </w:r>
      <w:r w:rsidR="009A5565">
        <w:t xml:space="preserve">a recibido la notificación de que ha </w:t>
      </w:r>
      <w:r w:rsidR="00992D3B">
        <w:t>sido nombrada</w:t>
      </w:r>
      <w:r w:rsidR="009A5565">
        <w:t xml:space="preserve"> </w:t>
      </w:r>
      <w:r w:rsidR="00992D3B">
        <w:t>S</w:t>
      </w:r>
      <w:r w:rsidR="009A5565">
        <w:t>uplente 1</w:t>
      </w:r>
      <w:r w:rsidR="00992D3B">
        <w:t>ª</w:t>
      </w:r>
      <w:r w:rsidR="009A5565">
        <w:t xml:space="preserve"> de</w:t>
      </w:r>
      <w:r w:rsidR="00992D3B">
        <w:t xml:space="preserve"> </w:t>
      </w:r>
      <w:r w:rsidR="009A5565">
        <w:t>l</w:t>
      </w:r>
      <w:r w:rsidR="00992D3B">
        <w:t>a</w:t>
      </w:r>
      <w:r w:rsidR="009A5565">
        <w:t xml:space="preserve"> </w:t>
      </w:r>
      <w:r w:rsidR="00992D3B">
        <w:t>S</w:t>
      </w:r>
      <w:r w:rsidR="009A5565">
        <w:t>ecretari</w:t>
      </w:r>
      <w:r w:rsidR="00992D3B">
        <w:t>a (</w:t>
      </w:r>
      <w:proofErr w:type="spellStart"/>
      <w:r w:rsidR="009A5565">
        <w:t>Heidrun</w:t>
      </w:r>
      <w:proofErr w:type="spellEnd"/>
      <w:r w:rsidR="009A5565">
        <w:t xml:space="preserve"> </w:t>
      </w:r>
      <w:proofErr w:type="spellStart"/>
      <w:r w:rsidR="009A5565">
        <w:t>Witte</w:t>
      </w:r>
      <w:proofErr w:type="spellEnd"/>
      <w:r w:rsidR="00992D3B">
        <w:t>)</w:t>
      </w:r>
      <w:r w:rsidR="009A5565">
        <w:t>. No quiere participar debido a la actual situación epidemiológica</w:t>
      </w:r>
      <w:r w:rsidR="00992D3B">
        <w:t xml:space="preserve"> porque no está dispuesta a tocar el papel durante el recuento de votos</w:t>
      </w:r>
      <w:r w:rsidR="009A5565">
        <w:t>. Se le respond</w:t>
      </w:r>
      <w:r w:rsidR="00992D3B">
        <w:t>e</w:t>
      </w:r>
      <w:r w:rsidR="009A5565">
        <w:t xml:space="preserve"> que</w:t>
      </w:r>
      <w:r w:rsidR="00992D3B">
        <w:t>,</w:t>
      </w:r>
      <w:r w:rsidR="009A5565">
        <w:t xml:space="preserve"> </w:t>
      </w:r>
      <w:r w:rsidR="00992D3B">
        <w:t xml:space="preserve">de negarse el día de las elecciones, </w:t>
      </w:r>
      <w:r w:rsidR="009A5565">
        <w:t xml:space="preserve">se </w:t>
      </w:r>
      <w:r w:rsidR="00992D3B">
        <w:t xml:space="preserve">informará </w:t>
      </w:r>
      <w:r w:rsidR="009A5565">
        <w:t xml:space="preserve">de </w:t>
      </w:r>
      <w:r w:rsidR="00992D3B">
        <w:t>ello</w:t>
      </w:r>
      <w:r w:rsidR="009A5565">
        <w:t xml:space="preserve"> a la Junta </w:t>
      </w:r>
      <w:r w:rsidR="00992D3B">
        <w:t>E</w:t>
      </w:r>
      <w:r w:rsidR="009A5565">
        <w:t>lectoral</w:t>
      </w:r>
      <w:r w:rsidR="001A066A">
        <w:t xml:space="preserve"> </w:t>
      </w:r>
      <w:r w:rsidR="00992D3B">
        <w:t>C</w:t>
      </w:r>
      <w:r w:rsidR="001A066A">
        <w:t>entral</w:t>
      </w:r>
      <w:r w:rsidR="00992D3B">
        <w:t xml:space="preserve"> para que adopte las medidas que crea oportunas</w:t>
      </w:r>
      <w:r w:rsidR="009A5565">
        <w:t>.</w:t>
      </w:r>
    </w:p>
    <w:p w:rsidR="0061168A" w:rsidRDefault="00656A76" w:rsidP="00656A76">
      <w:pPr>
        <w:jc w:val="both"/>
      </w:pPr>
      <w:r>
        <w:t xml:space="preserve">3. </w:t>
      </w:r>
      <w:r w:rsidR="0061168A">
        <w:t xml:space="preserve">Explica </w:t>
      </w:r>
      <w:r w:rsidR="00992D3B">
        <w:t xml:space="preserve">la decana </w:t>
      </w:r>
      <w:r w:rsidR="0061168A">
        <w:t>que se han rec</w:t>
      </w:r>
      <w:r w:rsidRPr="00656A76">
        <w:t>ibi</w:t>
      </w:r>
      <w:r w:rsidR="0061168A">
        <w:t>do</w:t>
      </w:r>
      <w:r w:rsidRPr="00656A76">
        <w:t xml:space="preserve"> </w:t>
      </w:r>
      <w:r w:rsidR="00992D3B">
        <w:t>tres</w:t>
      </w:r>
      <w:r w:rsidR="0061168A">
        <w:t xml:space="preserve"> </w:t>
      </w:r>
      <w:r w:rsidRPr="00656A76">
        <w:t xml:space="preserve">solicitudes de cambio de </w:t>
      </w:r>
      <w:r w:rsidR="0061168A">
        <w:t>título</w:t>
      </w:r>
      <w:r w:rsidR="00992D3B">
        <w:t>:</w:t>
      </w:r>
      <w:r w:rsidR="0061168A">
        <w:t xml:space="preserve"> </w:t>
      </w:r>
    </w:p>
    <w:p w:rsidR="00656A76" w:rsidRPr="00656A76" w:rsidRDefault="00656A76" w:rsidP="00656A76">
      <w:pPr>
        <w:jc w:val="both"/>
      </w:pPr>
      <w:r w:rsidRPr="00656A76">
        <w:rPr>
          <w:b/>
        </w:rPr>
        <w:t xml:space="preserve">42852212S - Sánchez </w:t>
      </w:r>
      <w:proofErr w:type="spellStart"/>
      <w:r w:rsidRPr="00656A76">
        <w:rPr>
          <w:b/>
        </w:rPr>
        <w:t>Sánchez</w:t>
      </w:r>
      <w:proofErr w:type="spellEnd"/>
      <w:r w:rsidRPr="00656A76">
        <w:rPr>
          <w:b/>
        </w:rPr>
        <w:t xml:space="preserve">, Xiomara </w:t>
      </w:r>
      <w:proofErr w:type="spellStart"/>
      <w:r w:rsidRPr="00656A76">
        <w:rPr>
          <w:b/>
        </w:rPr>
        <w:t>Yamilet</w:t>
      </w:r>
      <w:proofErr w:type="spellEnd"/>
      <w:r>
        <w:rPr>
          <w:b/>
        </w:rPr>
        <w:t xml:space="preserve"> (</w:t>
      </w:r>
      <w:r w:rsidRPr="00656A76">
        <w:t>GIA</w:t>
      </w:r>
      <w:r>
        <w:t>)</w:t>
      </w:r>
      <w:r w:rsidRPr="00656A76">
        <w:t xml:space="preserve"> Nuevo título: Crítica </w:t>
      </w:r>
      <w:proofErr w:type="spellStart"/>
      <w:r w:rsidRPr="00656A76">
        <w:t>traductológica</w:t>
      </w:r>
      <w:proofErr w:type="spellEnd"/>
      <w:r w:rsidRPr="00656A76">
        <w:t xml:space="preserve"> de una obra literaria antigua (</w:t>
      </w:r>
      <w:proofErr w:type="spellStart"/>
      <w:r w:rsidRPr="00656A76">
        <w:t>alem-esp</w:t>
      </w:r>
      <w:proofErr w:type="spellEnd"/>
      <w:r w:rsidRPr="00656A76">
        <w:t>) y comparación de la traducción con su adaptación actual</w:t>
      </w:r>
    </w:p>
    <w:p w:rsidR="00656A76" w:rsidRDefault="00656A76" w:rsidP="00656A76">
      <w:pPr>
        <w:jc w:val="both"/>
      </w:pPr>
      <w:r w:rsidRPr="00656A76">
        <w:rPr>
          <w:b/>
        </w:rPr>
        <w:t xml:space="preserve">42228458K - González </w:t>
      </w:r>
      <w:proofErr w:type="spellStart"/>
      <w:proofErr w:type="gramStart"/>
      <w:r w:rsidRPr="00656A76">
        <w:rPr>
          <w:b/>
        </w:rPr>
        <w:t>Martel,Virginia</w:t>
      </w:r>
      <w:proofErr w:type="spellEnd"/>
      <w:proofErr w:type="gramEnd"/>
      <w:r>
        <w:rPr>
          <w:b/>
        </w:rPr>
        <w:t xml:space="preserve"> (</w:t>
      </w:r>
      <w:r w:rsidRPr="00656A76">
        <w:t>GIF</w:t>
      </w:r>
      <w:r>
        <w:t>)</w:t>
      </w:r>
      <w:r w:rsidRPr="00656A76">
        <w:t xml:space="preserve"> Nuevo título: Traducción de las referencias culturales en la película de dibujos animados: </w:t>
      </w:r>
      <w:proofErr w:type="spellStart"/>
      <w:r w:rsidRPr="00656A76">
        <w:t>Aladdín</w:t>
      </w:r>
      <w:proofErr w:type="spellEnd"/>
    </w:p>
    <w:p w:rsidR="00992D3B" w:rsidRPr="00656A76" w:rsidRDefault="00992D3B" w:rsidP="00656A76">
      <w:pPr>
        <w:jc w:val="both"/>
      </w:pPr>
      <w:r w:rsidRPr="00656A76">
        <w:rPr>
          <w:b/>
        </w:rPr>
        <w:t xml:space="preserve">44738803P - </w:t>
      </w:r>
      <w:proofErr w:type="spellStart"/>
      <w:r w:rsidRPr="00656A76">
        <w:rPr>
          <w:b/>
        </w:rPr>
        <w:t>Percaz</w:t>
      </w:r>
      <w:proofErr w:type="spellEnd"/>
      <w:r w:rsidRPr="00656A76">
        <w:rPr>
          <w:b/>
        </w:rPr>
        <w:t xml:space="preserve"> Jiménez, Jorge David</w:t>
      </w:r>
      <w:r w:rsidRPr="00656A76">
        <w:t xml:space="preserve"> </w:t>
      </w:r>
      <w:r>
        <w:t>(</w:t>
      </w:r>
      <w:r w:rsidRPr="00656A76">
        <w:t>GIF</w:t>
      </w:r>
      <w:r>
        <w:t>)</w:t>
      </w:r>
      <w:r w:rsidRPr="00656A76">
        <w:t xml:space="preserve"> Nuevo título: La traducción e interpretación en el ámbito sanitario. Prospección inicial en el SCS</w:t>
      </w:r>
    </w:p>
    <w:p w:rsidR="00656A76" w:rsidRPr="00656A76" w:rsidRDefault="0061168A" w:rsidP="00656A76">
      <w:pPr>
        <w:jc w:val="both"/>
      </w:pPr>
      <w:r>
        <w:t xml:space="preserve">Y dos solicitudes de cambio de </w:t>
      </w:r>
      <w:r w:rsidRPr="00656A76">
        <w:t>tutor</w:t>
      </w:r>
      <w:r>
        <w:t>.</w:t>
      </w:r>
      <w:r w:rsidRPr="00656A76">
        <w:t xml:space="preserve"> </w:t>
      </w:r>
      <w:r>
        <w:t xml:space="preserve">Aunque estas </w:t>
      </w:r>
      <w:r w:rsidR="00992D3B">
        <w:t>deben</w:t>
      </w:r>
      <w:r w:rsidRPr="00656A76">
        <w:t xml:space="preserve"> </w:t>
      </w:r>
      <w:r w:rsidR="00992D3B">
        <w:t>estar</w:t>
      </w:r>
      <w:r w:rsidRPr="00656A76">
        <w:t xml:space="preserve"> muy justificadas porque</w:t>
      </w:r>
      <w:r w:rsidR="00821BEB">
        <w:t xml:space="preserve">, según el </w:t>
      </w:r>
      <w:r w:rsidRPr="00656A76">
        <w:t>reglamento</w:t>
      </w:r>
      <w:r w:rsidR="00821BEB">
        <w:t>,</w:t>
      </w:r>
      <w:r w:rsidRPr="00656A76">
        <w:t xml:space="preserve"> la vinculación estudiante-tutor </w:t>
      </w:r>
      <w:r w:rsidR="00821BEB">
        <w:t>e</w:t>
      </w:r>
      <w:r w:rsidRPr="00656A76">
        <w:t>s de dos cursos</w:t>
      </w:r>
      <w:r>
        <w:t xml:space="preserve">, cuando todas las partes implicadas están de acuerdo, nunca ha </w:t>
      </w:r>
      <w:r w:rsidR="00992D3B">
        <w:t>habido</w:t>
      </w:r>
      <w:r>
        <w:t xml:space="preserve"> inconveniente en aceptar la solicitud</w:t>
      </w:r>
      <w:r w:rsidRPr="00656A76">
        <w:t xml:space="preserve">. </w:t>
      </w:r>
      <w:r>
        <w:t>Presenta brevemente los casos concretos, que son los que constan a continuación, pero que</w:t>
      </w:r>
      <w:r w:rsidR="00992D3B">
        <w:t xml:space="preserve">, al igual que el de J. D. </w:t>
      </w:r>
      <w:proofErr w:type="spellStart"/>
      <w:r w:rsidR="00992D3B">
        <w:t>Percaz</w:t>
      </w:r>
      <w:proofErr w:type="spellEnd"/>
      <w:r w:rsidR="00992D3B">
        <w:t xml:space="preserve"> Jiménez (mencionado anteriormente)</w:t>
      </w:r>
      <w:r>
        <w:t xml:space="preserve"> </w:t>
      </w:r>
      <w:r w:rsidR="00656A76" w:rsidRPr="00F77E5A">
        <w:rPr>
          <w:u w:val="single"/>
        </w:rPr>
        <w:t>no presentaron la solicitud de TFG</w:t>
      </w:r>
      <w:r w:rsidR="00656A76" w:rsidRPr="00656A76">
        <w:t>:</w:t>
      </w:r>
    </w:p>
    <w:p w:rsidR="00656A76" w:rsidRPr="00656A76" w:rsidRDefault="00656A76" w:rsidP="00656A76">
      <w:pPr>
        <w:jc w:val="both"/>
      </w:pPr>
      <w:r w:rsidRPr="00656A76">
        <w:rPr>
          <w:b/>
        </w:rPr>
        <w:t>54161817Z - Jiménez Ramírez, Paula</w:t>
      </w:r>
      <w:r w:rsidRPr="00656A76">
        <w:t xml:space="preserve"> </w:t>
      </w:r>
      <w:r>
        <w:t>(</w:t>
      </w:r>
      <w:r w:rsidRPr="00656A76">
        <w:t>GIF</w:t>
      </w:r>
      <w:r>
        <w:t>)</w:t>
      </w:r>
      <w:r w:rsidRPr="00656A76">
        <w:t xml:space="preserve"> Nuevo título: Análisis comparativo de las normas de traducción y doblaje de la película Harry Potter y el Cáliz de Fuego</w:t>
      </w:r>
      <w:r w:rsidR="00F77E5A">
        <w:t xml:space="preserve">. </w:t>
      </w:r>
      <w:r w:rsidRPr="00656A76">
        <w:t xml:space="preserve">Nueva </w:t>
      </w:r>
      <w:r w:rsidR="00F77E5A">
        <w:t>tutora: Marta González Quevedo.</w:t>
      </w:r>
    </w:p>
    <w:p w:rsidR="00656A76" w:rsidRPr="00656A76" w:rsidRDefault="00656A76" w:rsidP="00656A76">
      <w:pPr>
        <w:jc w:val="both"/>
      </w:pPr>
      <w:r w:rsidRPr="00656A76">
        <w:rPr>
          <w:b/>
        </w:rPr>
        <w:t>45394894R - Hernández Almeida, Álvaro</w:t>
      </w:r>
      <w:r w:rsidRPr="00656A76">
        <w:t xml:space="preserve"> (GIA</w:t>
      </w:r>
      <w:r w:rsidR="00F77E5A">
        <w:t>)</w:t>
      </w:r>
      <w:r w:rsidRPr="00656A76">
        <w:t xml:space="preserve"> Nueva tutora: Laura Cruz García</w:t>
      </w:r>
      <w:r w:rsidR="00F77E5A">
        <w:t>.</w:t>
      </w:r>
      <w:r w:rsidRPr="00656A76">
        <w:tab/>
      </w:r>
    </w:p>
    <w:p w:rsidR="00656A76" w:rsidRDefault="00656A76" w:rsidP="00656A76">
      <w:pPr>
        <w:jc w:val="both"/>
      </w:pPr>
      <w:r w:rsidRPr="00656A76">
        <w:t xml:space="preserve">Para </w:t>
      </w:r>
      <w:r w:rsidR="00992D3B">
        <w:t>los</w:t>
      </w:r>
      <w:r w:rsidRPr="00656A76">
        <w:t xml:space="preserve"> tres últimos casos</w:t>
      </w:r>
      <w:r>
        <w:t xml:space="preserve">, la decana solicita su aprobación </w:t>
      </w:r>
      <w:r w:rsidRPr="00656A76">
        <w:t xml:space="preserve">a la espera de que los estudiantes entreguen las propuestas en el </w:t>
      </w:r>
      <w:r>
        <w:t>segundo plazo de</w:t>
      </w:r>
      <w:r w:rsidRPr="00656A76">
        <w:t xml:space="preserve"> entrega</w:t>
      </w:r>
      <w:r>
        <w:t>, que será, como siempre, en enero</w:t>
      </w:r>
      <w:r w:rsidRPr="00656A76">
        <w:t>.</w:t>
      </w:r>
      <w:r w:rsidR="00821BEB">
        <w:t xml:space="preserve"> </w:t>
      </w:r>
      <w:r>
        <w:t>Las solicitudes se someten a votación y se aprueban por unanimidad.</w:t>
      </w:r>
    </w:p>
    <w:p w:rsidR="00656A76" w:rsidRDefault="0061168A" w:rsidP="00656A76">
      <w:pPr>
        <w:jc w:val="both"/>
      </w:pPr>
      <w:r>
        <w:lastRenderedPageBreak/>
        <w:t xml:space="preserve">4. </w:t>
      </w:r>
      <w:r w:rsidR="00821BEB">
        <w:t>L</w:t>
      </w:r>
      <w:r w:rsidR="00656A76">
        <w:t>a decana explica la asignación a tutores</w:t>
      </w:r>
      <w:r w:rsidR="00992D3B">
        <w:t xml:space="preserve">, que se ha </w:t>
      </w:r>
      <w:r w:rsidR="00821BEB">
        <w:t>realizado</w:t>
      </w:r>
      <w:r w:rsidR="00656A76">
        <w:t xml:space="preserve"> </w:t>
      </w:r>
      <w:r w:rsidR="00821BEB">
        <w:t xml:space="preserve">según </w:t>
      </w:r>
      <w:r w:rsidR="00656A76">
        <w:t xml:space="preserve">el número de TFG que </w:t>
      </w:r>
      <w:r w:rsidR="00992D3B">
        <w:t>habían aceptado los profesores</w:t>
      </w:r>
      <w:r w:rsidR="00274FA6">
        <w:t xml:space="preserve">. </w:t>
      </w:r>
      <w:r w:rsidR="00821BEB">
        <w:t>M</w:t>
      </w:r>
      <w:r w:rsidR="00B10B18">
        <w:t>uestra los documentos donde constan las asignaciones. Se detiene en el caso del TFG cuya estudiante entregó la instancia firmada por Eladio Santana, jubil</w:t>
      </w:r>
      <w:r w:rsidR="00821BEB">
        <w:t>ado</w:t>
      </w:r>
      <w:r w:rsidR="00B10B18">
        <w:t xml:space="preserve"> el 30 de septiembre. Al preguntar a Eladio Santana por </w:t>
      </w:r>
      <w:r w:rsidR="00821BEB">
        <w:t>email</w:t>
      </w:r>
      <w:r w:rsidR="00B10B18">
        <w:t xml:space="preserve"> si verdaderamente </w:t>
      </w:r>
      <w:r w:rsidR="00821BEB">
        <w:t>continuaba</w:t>
      </w:r>
      <w:r w:rsidR="00B10B18">
        <w:t xml:space="preserve"> con la tutorización de este trabajo, contestó </w:t>
      </w:r>
      <w:r w:rsidR="00821BEB">
        <w:t xml:space="preserve">afirmativamente </w:t>
      </w:r>
      <w:r w:rsidR="00B10B18">
        <w:t xml:space="preserve">puesto que el TFG estaba a punto de finalizar. Al tratarse de un exprofesor, se consultó a la Directora de Planificación Académica del Vicerrectorado de Organización Académica y Profesorado si esto era posible y respondió que podría continuar </w:t>
      </w:r>
      <w:proofErr w:type="spellStart"/>
      <w:r w:rsidR="00B10B18">
        <w:t>tutorizándolo</w:t>
      </w:r>
      <w:proofErr w:type="spellEnd"/>
      <w:r w:rsidR="00B10B18">
        <w:t xml:space="preserve">, siempre y cuando se asigne otro tutor que pueda hacerse cargo de la firma del acta. La persona que se asigna es el profesor Salvador Benítez. </w:t>
      </w:r>
      <w:r w:rsidRPr="0061168A">
        <w:t xml:space="preserve">Las </w:t>
      </w:r>
      <w:r>
        <w:t>asignaciones</w:t>
      </w:r>
      <w:r w:rsidRPr="0061168A">
        <w:t xml:space="preserve"> se someten a votación y se aprueban por unanimidad.</w:t>
      </w:r>
    </w:p>
    <w:p w:rsidR="00656A76" w:rsidRDefault="0061168A" w:rsidP="00656A76">
      <w:pPr>
        <w:jc w:val="both"/>
      </w:pPr>
      <w:r>
        <w:t>5. La decana muestra a continuación el listado de propuestas de TFG del Doble Título Inglés-Francés-Alemán, del GIA y del GIF</w:t>
      </w:r>
      <w:r w:rsidR="00B10B18">
        <w:t>, publicado en el acceso restringido de la web de la FTI desde hacía varios días</w:t>
      </w:r>
      <w:r>
        <w:t xml:space="preserve">. Explica unas modificaciones con respecto a la versión </w:t>
      </w:r>
      <w:r w:rsidR="00B10B18">
        <w:t>publicada</w:t>
      </w:r>
      <w:r>
        <w:t xml:space="preserve">: </w:t>
      </w:r>
      <w:r w:rsidR="00821BEB">
        <w:t xml:space="preserve">1) </w:t>
      </w:r>
      <w:r>
        <w:t xml:space="preserve">corrección </w:t>
      </w:r>
      <w:r w:rsidR="00B10B18">
        <w:t xml:space="preserve">de una letra en el </w:t>
      </w:r>
      <w:r>
        <w:t xml:space="preserve">título </w:t>
      </w:r>
      <w:r w:rsidR="00B10B18">
        <w:t xml:space="preserve">de uno de los trabajos </w:t>
      </w:r>
      <w:r>
        <w:t xml:space="preserve">y </w:t>
      </w:r>
      <w:r w:rsidR="00821BEB">
        <w:t xml:space="preserve">2) </w:t>
      </w:r>
      <w:r w:rsidR="00B10B18">
        <w:t xml:space="preserve">sustitución de la tutora de un </w:t>
      </w:r>
      <w:r>
        <w:t xml:space="preserve">TFG </w:t>
      </w:r>
      <w:r w:rsidR="00B10B18">
        <w:t>(donde</w:t>
      </w:r>
      <w:r>
        <w:t xml:space="preserve"> consta Gracia Piñero debe constar </w:t>
      </w:r>
      <w:proofErr w:type="spellStart"/>
      <w:r>
        <w:t>Susan</w:t>
      </w:r>
      <w:proofErr w:type="spellEnd"/>
      <w:r>
        <w:t xml:space="preserve"> </w:t>
      </w:r>
      <w:proofErr w:type="spellStart"/>
      <w:r>
        <w:t>Cranfield</w:t>
      </w:r>
      <w:proofErr w:type="spellEnd"/>
      <w:r w:rsidR="00B10B18">
        <w:t>)</w:t>
      </w:r>
      <w:r>
        <w:t xml:space="preserve">. </w:t>
      </w:r>
      <w:r w:rsidR="00287252">
        <w:t xml:space="preserve">El profesor Agustín </w:t>
      </w:r>
      <w:proofErr w:type="spellStart"/>
      <w:r w:rsidR="00287252">
        <w:t>Darias</w:t>
      </w:r>
      <w:proofErr w:type="spellEnd"/>
      <w:r w:rsidR="00287252">
        <w:t xml:space="preserve"> comenta que en el listado del Grado en </w:t>
      </w:r>
      <w:proofErr w:type="spellStart"/>
      <w:r w:rsidR="00287252">
        <w:t>TeI</w:t>
      </w:r>
      <w:proofErr w:type="spellEnd"/>
      <w:r w:rsidR="00287252">
        <w:t xml:space="preserve"> Inglés-Alemán se echa en falta el TFG del estudiante Carlos Andrés Marrero. La decana responde que se revisará la documentación para comprobar si entregó la instancia en tiempo y forma y que, de ser así, se incorporará al listado. </w:t>
      </w:r>
      <w:r w:rsidRPr="0061168A">
        <w:t xml:space="preserve">Las </w:t>
      </w:r>
      <w:r>
        <w:t>propuestas</w:t>
      </w:r>
      <w:r w:rsidRPr="0061168A">
        <w:t xml:space="preserve"> se someten a votac</w:t>
      </w:r>
      <w:r w:rsidR="00274FA6">
        <w:t>ión y se aprueban por 28 votos a favor y una abstención</w:t>
      </w:r>
      <w:r w:rsidRPr="0061168A">
        <w:t>.</w:t>
      </w:r>
    </w:p>
    <w:p w:rsidR="00F77E5A" w:rsidRDefault="00F77E5A" w:rsidP="00656A76">
      <w:pPr>
        <w:jc w:val="both"/>
      </w:pPr>
      <w:r>
        <w:t xml:space="preserve">6. </w:t>
      </w:r>
      <w:r w:rsidR="00B10B18">
        <w:t>Muestra</w:t>
      </w:r>
      <w:r w:rsidR="00471CFA">
        <w:t xml:space="preserve"> </w:t>
      </w:r>
      <w:r w:rsidR="00B10B18">
        <w:t>las</w:t>
      </w:r>
      <w:r w:rsidR="00471CFA">
        <w:t xml:space="preserve"> propuestas de actividades de extensión universitaria de la FTI para el año 2021, aproba</w:t>
      </w:r>
      <w:r w:rsidR="00821BEB">
        <w:t>das</w:t>
      </w:r>
      <w:r w:rsidR="00471CFA">
        <w:t xml:space="preserve"> en la última reunión de la Comisión de Extensión Universitaria.</w:t>
      </w:r>
      <w:r w:rsidR="00574F78">
        <w:t xml:space="preserve"> Se somete</w:t>
      </w:r>
      <w:r w:rsidR="00B10B18">
        <w:t>n</w:t>
      </w:r>
      <w:r w:rsidR="00574F78">
        <w:t xml:space="preserve"> </w:t>
      </w:r>
      <w:r w:rsidR="00B10B18">
        <w:t xml:space="preserve">las actividades </w:t>
      </w:r>
      <w:r w:rsidR="00574F78">
        <w:t>a votación y se aprueba</w:t>
      </w:r>
      <w:r w:rsidR="00821BEB">
        <w:t>n</w:t>
      </w:r>
      <w:r w:rsidR="00574F78">
        <w:t xml:space="preserve"> por unanimidad.</w:t>
      </w:r>
    </w:p>
    <w:p w:rsidR="00F77E5A" w:rsidRDefault="00F77E5A" w:rsidP="00656A76">
      <w:pPr>
        <w:jc w:val="both"/>
      </w:pPr>
      <w:r>
        <w:t xml:space="preserve">7. </w:t>
      </w:r>
      <w:r w:rsidR="00B10B18">
        <w:t>La decana p</w:t>
      </w:r>
      <w:r w:rsidRPr="00F77E5A">
        <w:t xml:space="preserve">resenta </w:t>
      </w:r>
      <w:r w:rsidR="00B10B18">
        <w:t>la propuesta de</w:t>
      </w:r>
      <w:r w:rsidRPr="00F77E5A">
        <w:t xml:space="preserve"> guía orientativa de la FTI para la elaboración </w:t>
      </w:r>
      <w:r w:rsidR="00B10B18">
        <w:t xml:space="preserve">y presentación </w:t>
      </w:r>
      <w:r w:rsidRPr="00F77E5A">
        <w:t>del TFG</w:t>
      </w:r>
      <w:r w:rsidR="00B10B18">
        <w:t xml:space="preserve">, algo que ya existía </w:t>
      </w:r>
      <w:r w:rsidR="00821BEB">
        <w:t>para e</w:t>
      </w:r>
      <w:r w:rsidR="00B10B18">
        <w:t>l TFM</w:t>
      </w:r>
      <w:r w:rsidRPr="00F77E5A">
        <w:t xml:space="preserve">. </w:t>
      </w:r>
      <w:r w:rsidR="00B10B18">
        <w:t>L</w:t>
      </w:r>
      <w:r w:rsidRPr="00F77E5A">
        <w:t xml:space="preserve">a guía </w:t>
      </w:r>
      <w:r w:rsidR="00B10B18">
        <w:t xml:space="preserve">recoge los aspectos fundamentales en torno al TFG en un solo documento, lo que será de gran utilidad </w:t>
      </w:r>
      <w:r w:rsidR="008C1EFA">
        <w:t xml:space="preserve">tanto </w:t>
      </w:r>
      <w:r w:rsidR="00B10B18">
        <w:t xml:space="preserve">a tutores </w:t>
      </w:r>
      <w:r w:rsidR="008C1EFA">
        <w:t xml:space="preserve">como </w:t>
      </w:r>
      <w:r w:rsidR="00B10B18">
        <w:t xml:space="preserve">a estudiantes. Dicha guía </w:t>
      </w:r>
      <w:r w:rsidRPr="00F77E5A">
        <w:t>remit</w:t>
      </w:r>
      <w:r w:rsidR="00B10B18">
        <w:t>e</w:t>
      </w:r>
      <w:r w:rsidRPr="00F77E5A">
        <w:t xml:space="preserve"> al reglamento de la ULPGC para considerar qué otros profesores de la ULPGC pueden ser tutores, o a la web de la FTI para conocer qué formularios hay que rellenar y qué hacer en cada momento del proceso. </w:t>
      </w:r>
      <w:r w:rsidR="008C1EFA">
        <w:t>L</w:t>
      </w:r>
      <w:r w:rsidRPr="00F77E5A">
        <w:t xml:space="preserve">a estructura del trabajo que se plantea es un marco amplio que permite la adaptación de cualquier tipo de trabajo, teórico o práctico. Aún contempla la defensa oral del TFG, </w:t>
      </w:r>
      <w:r w:rsidR="00BA4033">
        <w:t xml:space="preserve">lo que </w:t>
      </w:r>
      <w:r w:rsidRPr="00F77E5A">
        <w:t xml:space="preserve">habrá que eliminar cuando se apruebe la modificación. </w:t>
      </w:r>
      <w:r w:rsidR="00274FA6">
        <w:t xml:space="preserve">Se somete </w:t>
      </w:r>
      <w:r w:rsidR="00BA4033">
        <w:t xml:space="preserve">la guía </w:t>
      </w:r>
      <w:r w:rsidR="00274FA6">
        <w:t>a votación y se aprueba por unanimidad.</w:t>
      </w:r>
    </w:p>
    <w:p w:rsidR="00471CFA" w:rsidRDefault="00471CFA" w:rsidP="00656A76">
      <w:pPr>
        <w:jc w:val="both"/>
      </w:pPr>
      <w:r>
        <w:t>8. Muestra la distribución presupuestaria para 2021</w:t>
      </w:r>
      <w:r w:rsidR="00F5329B">
        <w:t xml:space="preserve"> en relación a la de 2020</w:t>
      </w:r>
      <w:r>
        <w:t>.</w:t>
      </w:r>
      <w:r w:rsidR="00274FA6">
        <w:t xml:space="preserve"> </w:t>
      </w:r>
      <w:r w:rsidR="008C1EFA">
        <w:t>P</w:t>
      </w:r>
      <w:r w:rsidR="00BA4033">
        <w:t xml:space="preserve">ara 2021 el presupuesto de la FTI </w:t>
      </w:r>
      <w:r w:rsidR="008C1EFA">
        <w:t>se</w:t>
      </w:r>
      <w:r w:rsidR="00BA4033">
        <w:t xml:space="preserve"> increment</w:t>
      </w:r>
      <w:r w:rsidR="008C1EFA">
        <w:t>a</w:t>
      </w:r>
      <w:r w:rsidR="00BA4033">
        <w:t xml:space="preserve"> con respecto al actual e</w:t>
      </w:r>
      <w:r w:rsidR="008C1EFA">
        <w:t>n</w:t>
      </w:r>
      <w:r w:rsidR="00BA4033">
        <w:t xml:space="preserve"> poco más de 1000 euros. Recuerda a qué se de</w:t>
      </w:r>
      <w:r w:rsidR="008C1EFA">
        <w:t>stina</w:t>
      </w:r>
      <w:r w:rsidR="00BA4033">
        <w:t xml:space="preserve"> cada uno de los capítulos que gestionan los centros (2, 4 y 6) y explica que, en previsión de que a principios del próximo curso se pueda contar con becarios de colaboración en el centro, se propone asignar 2000 euros al Capítulo 4. </w:t>
      </w:r>
      <w:r w:rsidR="008A4429">
        <w:t>Si</w:t>
      </w:r>
      <w:r w:rsidR="00BA4033">
        <w:t xml:space="preserve"> la situación sanitaria tampoco permit</w:t>
      </w:r>
      <w:r w:rsidR="008A4429">
        <w:t>e</w:t>
      </w:r>
      <w:r w:rsidR="00BA4033">
        <w:t xml:space="preserve"> contar con becarios, </w:t>
      </w:r>
      <w:r w:rsidR="008C1EFA">
        <w:t>se haría</w:t>
      </w:r>
      <w:r w:rsidR="00BA4033">
        <w:t xml:space="preserve"> un traspaso presupuestario, como se hizo este año. </w:t>
      </w:r>
      <w:r w:rsidR="008C1EFA">
        <w:t>S</w:t>
      </w:r>
      <w:r w:rsidR="00BA4033">
        <w:t>e asigna la máxima cantidad posible al Capítulo 6, ya que, este año, debido a las nuevas necesidades de equipamiento generad</w:t>
      </w:r>
      <w:r w:rsidR="00F5329B">
        <w:t>as</w:t>
      </w:r>
      <w:r w:rsidR="00BA4033">
        <w:t xml:space="preserve"> </w:t>
      </w:r>
      <w:r w:rsidR="00F5329B">
        <w:t xml:space="preserve">por </w:t>
      </w:r>
      <w:r w:rsidR="00BA4033">
        <w:t xml:space="preserve">la situación sanitaria (cámaras, nuevos equipos, proyectores, equipo de sonido, etc.) unidas a la urgencia de reponer el aire acondicionado de Informática 1 y la MSU del Laboratorio 1 de Interpretación, entre otros, no se ha podido </w:t>
      </w:r>
      <w:r w:rsidR="008A4429">
        <w:t xml:space="preserve">adquirir el </w:t>
      </w:r>
      <w:r w:rsidR="00BA4033">
        <w:t>material previsto</w:t>
      </w:r>
      <w:r w:rsidR="00F5329B">
        <w:t xml:space="preserve"> inicialmente</w:t>
      </w:r>
      <w:r w:rsidR="00BA4033">
        <w:t xml:space="preserve"> (sillas de profesor en aulas, más </w:t>
      </w:r>
      <w:r w:rsidR="00BA4033">
        <w:lastRenderedPageBreak/>
        <w:t>ordenadores para aulas</w:t>
      </w:r>
      <w:r w:rsidR="00F5329B">
        <w:t xml:space="preserve">, armarios para aulas de Informática, etc.). </w:t>
      </w:r>
      <w:r w:rsidR="008C1EFA">
        <w:t>Así, e</w:t>
      </w:r>
      <w:r w:rsidR="00F5329B">
        <w:t xml:space="preserve">stas inversiones, quedan para el presupuesto de 2021. </w:t>
      </w:r>
      <w:r w:rsidR="008A4429">
        <w:t xml:space="preserve">No hay </w:t>
      </w:r>
      <w:r w:rsidR="00F5329B">
        <w:t>pregunta</w:t>
      </w:r>
      <w:r w:rsidR="008A4429">
        <w:t>s</w:t>
      </w:r>
      <w:r w:rsidR="00F5329B">
        <w:t xml:space="preserve"> </w:t>
      </w:r>
      <w:r w:rsidR="008A4429">
        <w:t>ni</w:t>
      </w:r>
      <w:r w:rsidR="00F5329B">
        <w:t xml:space="preserve"> alegaci</w:t>
      </w:r>
      <w:r w:rsidR="008A4429">
        <w:t>ones</w:t>
      </w:r>
      <w:r w:rsidR="00F5329B">
        <w:t xml:space="preserve">. </w:t>
      </w:r>
      <w:r w:rsidR="00274FA6">
        <w:t xml:space="preserve">Se somete </w:t>
      </w:r>
      <w:r w:rsidR="00F5329B">
        <w:t>la distribución presupuestari</w:t>
      </w:r>
      <w:r w:rsidR="008A4429">
        <w:t>a</w:t>
      </w:r>
      <w:r w:rsidR="00F5329B">
        <w:t xml:space="preserve"> de 2021 </w:t>
      </w:r>
      <w:r w:rsidR="00274FA6">
        <w:t>a votación y se aprueba por unanimidad.</w:t>
      </w:r>
    </w:p>
    <w:p w:rsidR="00FF0FD0" w:rsidRDefault="00471CFA" w:rsidP="00FF0FD0">
      <w:pPr>
        <w:jc w:val="both"/>
      </w:pPr>
      <w:r>
        <w:t>9</w:t>
      </w:r>
      <w:r w:rsidR="005362A6">
        <w:t xml:space="preserve">. </w:t>
      </w:r>
      <w:r w:rsidR="00FF0FD0">
        <w:t>Ruegos y preguntas.</w:t>
      </w:r>
    </w:p>
    <w:p w:rsidR="00D47DEC" w:rsidRDefault="00F5329B" w:rsidP="00FF0FD0">
      <w:pPr>
        <w:jc w:val="both"/>
      </w:pPr>
      <w:r>
        <w:t xml:space="preserve">La profesora </w:t>
      </w:r>
      <w:r w:rsidR="00D47DEC">
        <w:t>Mª Jesús Rodríguez quiere notificar que, después del gran esfuerzo y dinero que se invirtió en el plan, la Wifi vuelve a fallar en el aula 26. Los estudiantes tienen que hacer uso en muchas ocasiones de sus d</w:t>
      </w:r>
      <w:r>
        <w:t>atos</w:t>
      </w:r>
      <w:r w:rsidR="00D47DEC">
        <w:t>. Por ello</w:t>
      </w:r>
      <w:r>
        <w:t>,</w:t>
      </w:r>
      <w:r w:rsidR="00D47DEC">
        <w:t xml:space="preserve"> </w:t>
      </w:r>
      <w:r>
        <w:t>ruega</w:t>
      </w:r>
      <w:r w:rsidR="00D47DEC">
        <w:t xml:space="preserve"> que se revise la instalación.</w:t>
      </w:r>
    </w:p>
    <w:p w:rsidR="00A15CC2" w:rsidRDefault="00A15CC2" w:rsidP="00FF0FD0">
      <w:pPr>
        <w:jc w:val="both"/>
      </w:pPr>
      <w:r>
        <w:t xml:space="preserve">El profesor </w:t>
      </w:r>
      <w:proofErr w:type="spellStart"/>
      <w:r>
        <w:t>Detlef</w:t>
      </w:r>
      <w:proofErr w:type="spellEnd"/>
      <w:r>
        <w:t xml:space="preserve"> </w:t>
      </w:r>
      <w:proofErr w:type="spellStart"/>
      <w:r>
        <w:t>Reineke</w:t>
      </w:r>
      <w:proofErr w:type="spellEnd"/>
      <w:r w:rsidR="00287252">
        <w:t xml:space="preserve"> solicita que se fumigue en el exterior del edificio para erradicar la plaga de hormigas que entre al aula de Informática 1.</w:t>
      </w:r>
    </w:p>
    <w:p w:rsidR="00D47DEC" w:rsidRDefault="00F5329B" w:rsidP="00FF0FD0">
      <w:pPr>
        <w:jc w:val="both"/>
      </w:pPr>
      <w:r>
        <w:t xml:space="preserve">La representante de estudiantes </w:t>
      </w:r>
      <w:proofErr w:type="spellStart"/>
      <w:r w:rsidR="00D47DEC">
        <w:t>Aledia</w:t>
      </w:r>
      <w:proofErr w:type="spellEnd"/>
      <w:r w:rsidR="00D47DEC">
        <w:t xml:space="preserve"> Jacinto pide que se tenga en cuenta que el alumnado de la doble titulación tiene clase por la tarde de 17:00 a 19:00 y</w:t>
      </w:r>
      <w:r>
        <w:t>, por</w:t>
      </w:r>
      <w:r w:rsidR="00D47DEC">
        <w:t xml:space="preserve"> </w:t>
      </w:r>
      <w:r w:rsidR="008C1EFA">
        <w:t>ello</w:t>
      </w:r>
      <w:r>
        <w:t>,</w:t>
      </w:r>
      <w:r w:rsidR="00D47DEC">
        <w:t xml:space="preserve"> no pueden asistir a los CEU</w:t>
      </w:r>
      <w:r w:rsidR="00316133">
        <w:t xml:space="preserve"> que la Facultad oferta</w:t>
      </w:r>
      <w:r w:rsidR="00D47DEC">
        <w:t>. Asimismo</w:t>
      </w:r>
      <w:r>
        <w:t>,</w:t>
      </w:r>
      <w:r w:rsidR="00D47DEC">
        <w:t xml:space="preserve"> elogia la tarea que el equipo decanal ha llevado a cabo. La decana le responde que, aunque es complicado, se intentará </w:t>
      </w:r>
      <w:r>
        <w:t>ajustar los horarios en el futuro para que puedan también beneficiarse de esta oferta formativa de la FTI y</w:t>
      </w:r>
      <w:r w:rsidR="00D47DEC">
        <w:t xml:space="preserve"> agradece sus palabras</w:t>
      </w:r>
      <w:r>
        <w:t xml:space="preserve"> de apoyo a la labor del equipo decanal de estos años</w:t>
      </w:r>
      <w:r w:rsidR="00D47DEC">
        <w:t>.</w:t>
      </w:r>
    </w:p>
    <w:p w:rsidR="00D47DEC" w:rsidRDefault="00D47DEC" w:rsidP="00FF0FD0">
      <w:pPr>
        <w:jc w:val="both"/>
      </w:pPr>
      <w:r>
        <w:t xml:space="preserve">Los docentes </w:t>
      </w:r>
      <w:proofErr w:type="spellStart"/>
      <w:r>
        <w:t>Detlef</w:t>
      </w:r>
      <w:proofErr w:type="spellEnd"/>
      <w:r>
        <w:t xml:space="preserve"> </w:t>
      </w:r>
      <w:proofErr w:type="spellStart"/>
      <w:r>
        <w:t>Reineke</w:t>
      </w:r>
      <w:proofErr w:type="spellEnd"/>
      <w:r>
        <w:t xml:space="preserve"> y Mª Jesús Rodríguez </w:t>
      </w:r>
      <w:r w:rsidR="00F5329B">
        <w:t>expresan también su</w:t>
      </w:r>
      <w:r>
        <w:t xml:space="preserve"> agradecimiento</w:t>
      </w:r>
      <w:r w:rsidR="00F5329B">
        <w:t xml:space="preserve"> al equipo decanal</w:t>
      </w:r>
      <w:r>
        <w:t xml:space="preserve">, al igual que </w:t>
      </w:r>
      <w:r w:rsidR="00F5329B">
        <w:t>muchos compañeros (que lo hacen a través del chat)</w:t>
      </w:r>
      <w:r>
        <w:t xml:space="preserve">. La decana recuerda que </w:t>
      </w:r>
      <w:r w:rsidR="008C1EFA">
        <w:t>la FTI funciona con</w:t>
      </w:r>
      <w:r>
        <w:t xml:space="preserve"> </w:t>
      </w:r>
      <w:r w:rsidR="008C1EFA">
        <w:t>e</w:t>
      </w:r>
      <w:r>
        <w:t xml:space="preserve">l esfuerzo de todos </w:t>
      </w:r>
      <w:r w:rsidR="008C1EFA">
        <w:t>sus</w:t>
      </w:r>
      <w:r>
        <w:t xml:space="preserve"> miembros</w:t>
      </w:r>
      <w:r w:rsidR="008C1EFA">
        <w:t>,</w:t>
      </w:r>
      <w:r w:rsidR="00F5329B">
        <w:t xml:space="preserve"> y dice que debemos estar orgullosos de la FTI, </w:t>
      </w:r>
      <w:r w:rsidR="008C1EFA">
        <w:t>de su</w:t>
      </w:r>
      <w:r w:rsidR="00F5329B">
        <w:t xml:space="preserve"> profesorado y </w:t>
      </w:r>
      <w:r w:rsidR="008C1EFA">
        <w:t>su</w:t>
      </w:r>
      <w:r w:rsidR="00F5329B">
        <w:t xml:space="preserve"> alumnado</w:t>
      </w:r>
      <w:r>
        <w:t>.</w:t>
      </w:r>
    </w:p>
    <w:p w:rsidR="003E2BEF" w:rsidRPr="00EF7712" w:rsidRDefault="003E2BEF" w:rsidP="00EF7712">
      <w:pPr>
        <w:jc w:val="both"/>
      </w:pPr>
      <w:r w:rsidRPr="00F14128">
        <w:rPr>
          <w:rFonts w:eastAsia="Times New Roman" w:cs="Times New Roman"/>
          <w:lang w:eastAsia="es-ES"/>
        </w:rPr>
        <w:t xml:space="preserve">Sin más asuntos que tratar, la reunión termina a las </w:t>
      </w:r>
      <w:r w:rsidR="00D207A7">
        <w:rPr>
          <w:rFonts w:eastAsia="Times New Roman" w:cs="Times New Roman"/>
          <w:lang w:eastAsia="es-ES"/>
        </w:rPr>
        <w:t>20</w:t>
      </w:r>
      <w:r w:rsidR="00AC50CE">
        <w:rPr>
          <w:rFonts w:eastAsia="Times New Roman" w:cs="Times New Roman"/>
          <w:lang w:eastAsia="es-ES"/>
        </w:rPr>
        <w:t>:</w:t>
      </w:r>
      <w:r w:rsidR="00D207A7">
        <w:rPr>
          <w:rFonts w:eastAsia="Times New Roman" w:cs="Times New Roman"/>
          <w:lang w:eastAsia="es-ES"/>
        </w:rPr>
        <w:t>1</w:t>
      </w:r>
      <w:r w:rsidR="007313C4">
        <w:rPr>
          <w:rFonts w:eastAsia="Times New Roman" w:cs="Times New Roman"/>
          <w:lang w:eastAsia="es-ES"/>
        </w:rPr>
        <w:t>0</w:t>
      </w:r>
      <w:r w:rsidRPr="00F14128">
        <w:rPr>
          <w:rFonts w:eastAsia="Times New Roman" w:cs="Times New Roman"/>
          <w:lang w:eastAsia="es-ES"/>
        </w:rPr>
        <w:t>.</w:t>
      </w:r>
    </w:p>
    <w:p w:rsidR="006E3E15" w:rsidRPr="006E3E15" w:rsidRDefault="004D28CC" w:rsidP="006E3E15">
      <w:pPr>
        <w:spacing w:after="0"/>
        <w:jc w:val="both"/>
        <w:rPr>
          <w:rFonts w:eastAsia="Times New Roman" w:cs="Times New Roman"/>
          <w:lang w:eastAsia="es-ES"/>
        </w:rPr>
      </w:pPr>
      <w:r>
        <w:rPr>
          <w:rFonts w:eastAsia="Times New Roman" w:cs="Times New Roman"/>
          <w:lang w:eastAsia="es-ES"/>
        </w:rPr>
        <w:t>ASISTENTES (2</w:t>
      </w:r>
      <w:r w:rsidR="006E3E15" w:rsidRPr="006E3E15">
        <w:rPr>
          <w:rFonts w:eastAsia="Times New Roman" w:cs="Times New Roman"/>
          <w:lang w:eastAsia="es-ES"/>
        </w:rPr>
        <w:t>9):</w:t>
      </w:r>
    </w:p>
    <w:p w:rsidR="006E3E15" w:rsidRPr="006E3E15" w:rsidRDefault="006E3E15" w:rsidP="006E3E15">
      <w:pPr>
        <w:spacing w:after="0"/>
        <w:jc w:val="both"/>
        <w:rPr>
          <w:rFonts w:eastAsia="Times New Roman" w:cs="Times New Roman"/>
          <w:lang w:eastAsia="es-ES"/>
        </w:rPr>
      </w:pPr>
      <w:r w:rsidRPr="006E3E15">
        <w:rPr>
          <w:rFonts w:eastAsia="Times New Roman" w:cs="Times New Roman"/>
          <w:lang w:eastAsia="es-ES"/>
        </w:rPr>
        <w:t xml:space="preserve">Mª Teresa Cáceres </w:t>
      </w:r>
      <w:r w:rsidR="000F1B51">
        <w:rPr>
          <w:rFonts w:eastAsia="Times New Roman" w:cs="Times New Roman"/>
          <w:lang w:eastAsia="es-ES"/>
        </w:rPr>
        <w:t xml:space="preserve">Lorenzo, </w:t>
      </w:r>
      <w:r w:rsidRPr="006E3E15">
        <w:rPr>
          <w:rFonts w:eastAsia="Times New Roman" w:cs="Times New Roman"/>
          <w:lang w:eastAsia="es-ES"/>
        </w:rPr>
        <w:t xml:space="preserve">Laura Cruz García, Agustín </w:t>
      </w:r>
      <w:proofErr w:type="spellStart"/>
      <w:r w:rsidRPr="006E3E15">
        <w:rPr>
          <w:rFonts w:eastAsia="Times New Roman" w:cs="Times New Roman"/>
          <w:lang w:eastAsia="es-ES"/>
        </w:rPr>
        <w:t>Darias</w:t>
      </w:r>
      <w:proofErr w:type="spellEnd"/>
      <w:r w:rsidRPr="006E3E15">
        <w:rPr>
          <w:rFonts w:eastAsia="Times New Roman" w:cs="Times New Roman"/>
          <w:lang w:eastAsia="es-ES"/>
        </w:rPr>
        <w:t xml:space="preserve"> Marrero, </w:t>
      </w:r>
      <w:r w:rsidR="000F1B51">
        <w:rPr>
          <w:rFonts w:eastAsia="Times New Roman" w:cs="Times New Roman"/>
          <w:lang w:eastAsia="es-ES"/>
        </w:rPr>
        <w:t xml:space="preserve">Marina Díaz Peralta, </w:t>
      </w:r>
      <w:r w:rsidRPr="006E3E15">
        <w:rPr>
          <w:rFonts w:eastAsia="Times New Roman" w:cs="Times New Roman"/>
          <w:lang w:eastAsia="es-ES"/>
        </w:rPr>
        <w:t xml:space="preserve">Mª del Carmen </w:t>
      </w:r>
      <w:proofErr w:type="spellStart"/>
      <w:r w:rsidRPr="006E3E15">
        <w:rPr>
          <w:rFonts w:eastAsia="Times New Roman" w:cs="Times New Roman"/>
          <w:lang w:eastAsia="es-ES"/>
        </w:rPr>
        <w:t>Falzoi</w:t>
      </w:r>
      <w:proofErr w:type="spellEnd"/>
      <w:r w:rsidRPr="006E3E15">
        <w:rPr>
          <w:rFonts w:eastAsia="Times New Roman" w:cs="Times New Roman"/>
          <w:lang w:eastAsia="es-ES"/>
        </w:rPr>
        <w:t xml:space="preserve"> Alcántara, Leticia Fidalgo González, </w:t>
      </w:r>
      <w:r w:rsidR="000F1B51">
        <w:rPr>
          <w:rFonts w:eastAsia="Times New Roman" w:cs="Times New Roman"/>
          <w:lang w:eastAsia="es-ES"/>
        </w:rPr>
        <w:t xml:space="preserve">Goretti García Morales, Víctor González Ruiz, José </w:t>
      </w:r>
      <w:proofErr w:type="spellStart"/>
      <w:r w:rsidR="000F1B51">
        <w:rPr>
          <w:rFonts w:eastAsia="Times New Roman" w:cs="Times New Roman"/>
          <w:lang w:eastAsia="es-ES"/>
        </w:rPr>
        <w:t>Isern</w:t>
      </w:r>
      <w:proofErr w:type="spellEnd"/>
      <w:r w:rsidR="000F1B51">
        <w:rPr>
          <w:rFonts w:eastAsia="Times New Roman" w:cs="Times New Roman"/>
          <w:lang w:eastAsia="es-ES"/>
        </w:rPr>
        <w:t xml:space="preserve"> González, Javier Mariscal Linares, </w:t>
      </w:r>
      <w:proofErr w:type="spellStart"/>
      <w:r w:rsidRPr="006E3E15">
        <w:rPr>
          <w:rFonts w:eastAsia="Times New Roman" w:cs="Times New Roman"/>
          <w:lang w:eastAsia="es-ES"/>
        </w:rPr>
        <w:t>Silke</w:t>
      </w:r>
      <w:proofErr w:type="spellEnd"/>
      <w:r w:rsidRPr="006E3E15">
        <w:rPr>
          <w:rFonts w:eastAsia="Times New Roman" w:cs="Times New Roman"/>
          <w:lang w:eastAsia="es-ES"/>
        </w:rPr>
        <w:t xml:space="preserve"> </w:t>
      </w:r>
      <w:proofErr w:type="spellStart"/>
      <w:r w:rsidRPr="006E3E15">
        <w:rPr>
          <w:rFonts w:eastAsia="Times New Roman" w:cs="Times New Roman"/>
          <w:lang w:eastAsia="es-ES"/>
        </w:rPr>
        <w:t>Anne</w:t>
      </w:r>
      <w:proofErr w:type="spellEnd"/>
      <w:r w:rsidRPr="006E3E15">
        <w:rPr>
          <w:rFonts w:eastAsia="Times New Roman" w:cs="Times New Roman"/>
          <w:lang w:eastAsia="es-ES"/>
        </w:rPr>
        <w:t xml:space="preserve"> Martin, </w:t>
      </w:r>
      <w:r w:rsidR="00506262">
        <w:rPr>
          <w:rFonts w:eastAsia="Times New Roman" w:cs="Times New Roman"/>
          <w:lang w:eastAsia="es-ES"/>
        </w:rPr>
        <w:t xml:space="preserve">Celia Martín de León, </w:t>
      </w:r>
      <w:r w:rsidRPr="006E3E15">
        <w:rPr>
          <w:rFonts w:eastAsia="Times New Roman" w:cs="Times New Roman"/>
          <w:lang w:eastAsia="es-ES"/>
        </w:rPr>
        <w:t xml:space="preserve">Mª del Carmen Martín Santana, </w:t>
      </w:r>
      <w:r w:rsidR="000F1B51">
        <w:rPr>
          <w:rFonts w:eastAsia="Times New Roman" w:cs="Times New Roman"/>
          <w:lang w:eastAsia="es-ES"/>
        </w:rPr>
        <w:t xml:space="preserve">Ana Mª </w:t>
      </w:r>
      <w:proofErr w:type="spellStart"/>
      <w:r w:rsidR="000F1B51">
        <w:rPr>
          <w:rFonts w:eastAsia="Times New Roman" w:cs="Times New Roman"/>
          <w:lang w:eastAsia="es-ES"/>
        </w:rPr>
        <w:t>Monterde</w:t>
      </w:r>
      <w:proofErr w:type="spellEnd"/>
      <w:r w:rsidR="000F1B51">
        <w:rPr>
          <w:rFonts w:eastAsia="Times New Roman" w:cs="Times New Roman"/>
          <w:lang w:eastAsia="es-ES"/>
        </w:rPr>
        <w:t xml:space="preserve"> Rey, </w:t>
      </w:r>
      <w:r w:rsidRPr="006E3E15">
        <w:rPr>
          <w:rFonts w:eastAsia="Times New Roman" w:cs="Times New Roman"/>
          <w:lang w:eastAsia="es-ES"/>
        </w:rPr>
        <w:t xml:space="preserve">Jessica Pérez-Luzardo Díaz, Gracia Piñero </w:t>
      </w:r>
      <w:proofErr w:type="spellStart"/>
      <w:r w:rsidRPr="006E3E15">
        <w:rPr>
          <w:rFonts w:eastAsia="Times New Roman" w:cs="Times New Roman"/>
          <w:lang w:eastAsia="es-ES"/>
        </w:rPr>
        <w:t>Piñero</w:t>
      </w:r>
      <w:proofErr w:type="spellEnd"/>
      <w:r w:rsidRPr="006E3E15">
        <w:rPr>
          <w:rFonts w:eastAsia="Times New Roman" w:cs="Times New Roman"/>
          <w:lang w:eastAsia="es-ES"/>
        </w:rPr>
        <w:t xml:space="preserve">, </w:t>
      </w:r>
      <w:proofErr w:type="spellStart"/>
      <w:r w:rsidR="000F1B51">
        <w:rPr>
          <w:rFonts w:eastAsia="Times New Roman" w:cs="Times New Roman"/>
          <w:lang w:eastAsia="es-ES"/>
        </w:rPr>
        <w:t>Detlef</w:t>
      </w:r>
      <w:proofErr w:type="spellEnd"/>
      <w:r w:rsidR="000F1B51">
        <w:rPr>
          <w:rFonts w:eastAsia="Times New Roman" w:cs="Times New Roman"/>
          <w:lang w:eastAsia="es-ES"/>
        </w:rPr>
        <w:t xml:space="preserve"> </w:t>
      </w:r>
      <w:proofErr w:type="spellStart"/>
      <w:r w:rsidR="000F1B51">
        <w:rPr>
          <w:rFonts w:eastAsia="Times New Roman" w:cs="Times New Roman"/>
          <w:lang w:eastAsia="es-ES"/>
        </w:rPr>
        <w:t>Reineke</w:t>
      </w:r>
      <w:proofErr w:type="spellEnd"/>
      <w:r w:rsidR="000F1B51">
        <w:rPr>
          <w:rFonts w:eastAsia="Times New Roman" w:cs="Times New Roman"/>
          <w:lang w:eastAsia="es-ES"/>
        </w:rPr>
        <w:t xml:space="preserve">, Mª Jesús Rodríguez Medina, Mª Ángeles Sánchez Hernández, </w:t>
      </w:r>
      <w:r w:rsidRPr="006E3E15">
        <w:rPr>
          <w:rFonts w:eastAsia="Times New Roman" w:cs="Times New Roman"/>
          <w:lang w:eastAsia="es-ES"/>
        </w:rPr>
        <w:t xml:space="preserve">Cristina Santana Quintana, </w:t>
      </w:r>
      <w:r w:rsidR="000F1B51">
        <w:rPr>
          <w:rFonts w:eastAsia="Times New Roman" w:cs="Times New Roman"/>
          <w:lang w:eastAsia="es-ES"/>
        </w:rPr>
        <w:t xml:space="preserve">Marcos Sarmiento Pérez, </w:t>
      </w:r>
      <w:r w:rsidRPr="006E3E15">
        <w:rPr>
          <w:rFonts w:eastAsia="Times New Roman" w:cs="Times New Roman"/>
          <w:lang w:eastAsia="es-ES"/>
        </w:rPr>
        <w:t xml:space="preserve">Karina Socorro Trujillo, </w:t>
      </w:r>
      <w:proofErr w:type="spellStart"/>
      <w:r w:rsidRPr="006E3E15">
        <w:rPr>
          <w:rFonts w:eastAsia="Times New Roman" w:cs="Times New Roman"/>
          <w:lang w:eastAsia="es-ES"/>
        </w:rPr>
        <w:t>Jadwiga</w:t>
      </w:r>
      <w:proofErr w:type="spellEnd"/>
      <w:r w:rsidRPr="006E3E15">
        <w:rPr>
          <w:rFonts w:eastAsia="Times New Roman" w:cs="Times New Roman"/>
          <w:lang w:eastAsia="es-ES"/>
        </w:rPr>
        <w:t xml:space="preserve"> </w:t>
      </w:r>
      <w:proofErr w:type="spellStart"/>
      <w:r w:rsidRPr="006E3E15">
        <w:rPr>
          <w:rFonts w:eastAsia="Times New Roman" w:cs="Times New Roman"/>
          <w:lang w:eastAsia="es-ES"/>
        </w:rPr>
        <w:t>Stalmach</w:t>
      </w:r>
      <w:proofErr w:type="spellEnd"/>
      <w:r w:rsidRPr="006E3E15">
        <w:rPr>
          <w:rFonts w:eastAsia="Times New Roman" w:cs="Times New Roman"/>
          <w:lang w:eastAsia="es-ES"/>
        </w:rPr>
        <w:t xml:space="preserve"> </w:t>
      </w:r>
      <w:proofErr w:type="spellStart"/>
      <w:r w:rsidRPr="006E3E15">
        <w:rPr>
          <w:rFonts w:eastAsia="Times New Roman" w:cs="Times New Roman"/>
          <w:lang w:eastAsia="es-ES"/>
        </w:rPr>
        <w:t>Pajestka</w:t>
      </w:r>
      <w:proofErr w:type="spellEnd"/>
      <w:r w:rsidRPr="006E3E15">
        <w:rPr>
          <w:rFonts w:eastAsia="Times New Roman" w:cs="Times New Roman"/>
          <w:lang w:eastAsia="es-ES"/>
        </w:rPr>
        <w:t xml:space="preserve">, </w:t>
      </w:r>
      <w:proofErr w:type="spellStart"/>
      <w:r w:rsidRPr="006E3E15">
        <w:rPr>
          <w:rFonts w:eastAsia="Times New Roman" w:cs="Times New Roman"/>
          <w:lang w:eastAsia="es-ES"/>
        </w:rPr>
        <w:t>Heidrun</w:t>
      </w:r>
      <w:proofErr w:type="spellEnd"/>
      <w:r w:rsidRPr="006E3E15">
        <w:rPr>
          <w:rFonts w:eastAsia="Times New Roman" w:cs="Times New Roman"/>
          <w:lang w:eastAsia="es-ES"/>
        </w:rPr>
        <w:t xml:space="preserve"> </w:t>
      </w:r>
      <w:proofErr w:type="spellStart"/>
      <w:r w:rsidRPr="006E3E15">
        <w:rPr>
          <w:rFonts w:eastAsia="Times New Roman" w:cs="Times New Roman"/>
          <w:lang w:eastAsia="es-ES"/>
        </w:rPr>
        <w:t>Witte</w:t>
      </w:r>
      <w:proofErr w:type="spellEnd"/>
      <w:r w:rsidRPr="006E3E15">
        <w:rPr>
          <w:rFonts w:eastAsia="Times New Roman" w:cs="Times New Roman"/>
          <w:lang w:eastAsia="es-ES"/>
        </w:rPr>
        <w:t xml:space="preserve">, </w:t>
      </w:r>
      <w:proofErr w:type="spellStart"/>
      <w:r w:rsidRPr="006E3E15">
        <w:rPr>
          <w:rFonts w:eastAsia="Times New Roman" w:cs="Times New Roman"/>
          <w:lang w:eastAsia="es-ES"/>
        </w:rPr>
        <w:t>Heather</w:t>
      </w:r>
      <w:proofErr w:type="spellEnd"/>
      <w:r w:rsidRPr="006E3E15">
        <w:rPr>
          <w:rFonts w:eastAsia="Times New Roman" w:cs="Times New Roman"/>
          <w:lang w:eastAsia="es-ES"/>
        </w:rPr>
        <w:t xml:space="preserve"> Adams, Cristina Cela Gut</w:t>
      </w:r>
      <w:r w:rsidR="000F1B51">
        <w:rPr>
          <w:rFonts w:eastAsia="Times New Roman" w:cs="Times New Roman"/>
          <w:lang w:eastAsia="es-ES"/>
        </w:rPr>
        <w:t xml:space="preserve">iérrez, </w:t>
      </w:r>
      <w:proofErr w:type="spellStart"/>
      <w:r w:rsidRPr="006E3E15">
        <w:rPr>
          <w:rFonts w:eastAsia="Times New Roman" w:cs="Times New Roman"/>
          <w:lang w:eastAsia="es-ES"/>
        </w:rPr>
        <w:t>Nayra</w:t>
      </w:r>
      <w:proofErr w:type="spellEnd"/>
      <w:r w:rsidRPr="006E3E15">
        <w:rPr>
          <w:rFonts w:eastAsia="Times New Roman" w:cs="Times New Roman"/>
          <w:lang w:eastAsia="es-ES"/>
        </w:rPr>
        <w:t xml:space="preserve"> Rodríguez </w:t>
      </w:r>
      <w:proofErr w:type="spellStart"/>
      <w:r w:rsidRPr="006E3E15">
        <w:rPr>
          <w:rFonts w:eastAsia="Times New Roman" w:cs="Times New Roman"/>
          <w:lang w:eastAsia="es-ES"/>
        </w:rPr>
        <w:t>Rodríguez</w:t>
      </w:r>
      <w:proofErr w:type="spellEnd"/>
      <w:r w:rsidRPr="006E3E15">
        <w:rPr>
          <w:rFonts w:eastAsia="Times New Roman" w:cs="Times New Roman"/>
          <w:lang w:eastAsia="es-ES"/>
        </w:rPr>
        <w:t>, Aleida Jacinto Martín.</w:t>
      </w:r>
    </w:p>
    <w:p w:rsidR="006E3E15" w:rsidRPr="006E3E15" w:rsidRDefault="006E3E15" w:rsidP="006E3E15">
      <w:pPr>
        <w:spacing w:after="0"/>
        <w:jc w:val="both"/>
        <w:rPr>
          <w:rFonts w:eastAsia="Times New Roman" w:cs="Times New Roman"/>
          <w:lang w:eastAsia="es-ES"/>
        </w:rPr>
      </w:pPr>
    </w:p>
    <w:p w:rsidR="006E3E15" w:rsidRPr="006E3E15" w:rsidRDefault="004D28CC" w:rsidP="006E3E15">
      <w:pPr>
        <w:spacing w:after="0"/>
        <w:jc w:val="both"/>
        <w:rPr>
          <w:rFonts w:eastAsia="Times New Roman" w:cs="Times New Roman"/>
          <w:lang w:eastAsia="es-ES"/>
        </w:rPr>
      </w:pPr>
      <w:r>
        <w:rPr>
          <w:rFonts w:eastAsia="Times New Roman" w:cs="Times New Roman"/>
          <w:lang w:eastAsia="es-ES"/>
        </w:rPr>
        <w:t>AUSENCIAS JUSTIFICADAS (</w:t>
      </w:r>
      <w:r w:rsidR="003630AC">
        <w:rPr>
          <w:rFonts w:eastAsia="Times New Roman" w:cs="Times New Roman"/>
          <w:lang w:eastAsia="es-ES"/>
        </w:rPr>
        <w:t>8</w:t>
      </w:r>
      <w:r w:rsidR="006E3E15" w:rsidRPr="006E3E15">
        <w:rPr>
          <w:rFonts w:eastAsia="Times New Roman" w:cs="Times New Roman"/>
          <w:lang w:eastAsia="es-ES"/>
        </w:rPr>
        <w:t>):</w:t>
      </w:r>
    </w:p>
    <w:p w:rsidR="00A96441" w:rsidRDefault="006E3E15" w:rsidP="006E3E15">
      <w:pPr>
        <w:spacing w:after="0"/>
        <w:jc w:val="both"/>
        <w:rPr>
          <w:rFonts w:eastAsia="Times New Roman" w:cs="Times New Roman"/>
          <w:lang w:eastAsia="es-ES"/>
        </w:rPr>
      </w:pPr>
      <w:r w:rsidRPr="006E3E15">
        <w:rPr>
          <w:rFonts w:eastAsia="Times New Roman" w:cs="Times New Roman"/>
          <w:lang w:eastAsia="es-ES"/>
        </w:rPr>
        <w:t xml:space="preserve">Alicia Bolaños Medina, </w:t>
      </w:r>
      <w:r w:rsidR="003630AC">
        <w:rPr>
          <w:rFonts w:eastAsia="Times New Roman" w:cs="Times New Roman"/>
          <w:lang w:eastAsia="es-ES"/>
        </w:rPr>
        <w:t xml:space="preserve">Amalia Bosch Benítez, </w:t>
      </w:r>
      <w:proofErr w:type="spellStart"/>
      <w:r w:rsidR="003630AC">
        <w:rPr>
          <w:rFonts w:eastAsia="Times New Roman" w:cs="Times New Roman"/>
          <w:lang w:eastAsia="es-ES"/>
        </w:rPr>
        <w:t>Susan</w:t>
      </w:r>
      <w:proofErr w:type="spellEnd"/>
      <w:r w:rsidR="003630AC">
        <w:rPr>
          <w:rFonts w:eastAsia="Times New Roman" w:cs="Times New Roman"/>
          <w:lang w:eastAsia="es-ES"/>
        </w:rPr>
        <w:t xml:space="preserve"> </w:t>
      </w:r>
      <w:proofErr w:type="spellStart"/>
      <w:r w:rsidR="003630AC">
        <w:rPr>
          <w:rFonts w:eastAsia="Times New Roman" w:cs="Times New Roman"/>
          <w:lang w:eastAsia="es-ES"/>
        </w:rPr>
        <w:t>Cranfield</w:t>
      </w:r>
      <w:proofErr w:type="spellEnd"/>
      <w:r w:rsidR="003630AC">
        <w:rPr>
          <w:rFonts w:eastAsia="Times New Roman" w:cs="Times New Roman"/>
          <w:lang w:eastAsia="es-ES"/>
        </w:rPr>
        <w:t xml:space="preserve"> </w:t>
      </w:r>
      <w:proofErr w:type="spellStart"/>
      <w:r w:rsidR="003630AC">
        <w:rPr>
          <w:rFonts w:eastAsia="Times New Roman" w:cs="Times New Roman"/>
          <w:lang w:eastAsia="es-ES"/>
        </w:rPr>
        <w:t>McKay</w:t>
      </w:r>
      <w:proofErr w:type="spellEnd"/>
      <w:r w:rsidR="003630AC">
        <w:rPr>
          <w:rFonts w:eastAsia="Times New Roman" w:cs="Times New Roman"/>
          <w:lang w:eastAsia="es-ES"/>
        </w:rPr>
        <w:t xml:space="preserve">, </w:t>
      </w:r>
      <w:r w:rsidRPr="006E3E15">
        <w:rPr>
          <w:rFonts w:eastAsia="Times New Roman" w:cs="Times New Roman"/>
          <w:lang w:eastAsia="es-ES"/>
        </w:rPr>
        <w:t xml:space="preserve">Ana Mª García Álvarez, Soraya Socorro Trujillo, </w:t>
      </w:r>
      <w:proofErr w:type="spellStart"/>
      <w:r w:rsidR="00DB700D">
        <w:rPr>
          <w:rFonts w:eastAsia="Times New Roman" w:cs="Times New Roman"/>
          <w:lang w:eastAsia="es-ES"/>
        </w:rPr>
        <w:t>Susan</w:t>
      </w:r>
      <w:proofErr w:type="spellEnd"/>
      <w:r w:rsidR="00DB700D">
        <w:rPr>
          <w:rFonts w:eastAsia="Times New Roman" w:cs="Times New Roman"/>
          <w:lang w:eastAsia="es-ES"/>
        </w:rPr>
        <w:t xml:space="preserve"> </w:t>
      </w:r>
      <w:proofErr w:type="spellStart"/>
      <w:r w:rsidR="00DB700D">
        <w:rPr>
          <w:rFonts w:eastAsia="Times New Roman" w:cs="Times New Roman"/>
          <w:lang w:eastAsia="es-ES"/>
        </w:rPr>
        <w:t>Cranfield</w:t>
      </w:r>
      <w:proofErr w:type="spellEnd"/>
      <w:r w:rsidR="00DB700D">
        <w:rPr>
          <w:rFonts w:eastAsia="Times New Roman" w:cs="Times New Roman"/>
          <w:lang w:eastAsia="es-ES"/>
        </w:rPr>
        <w:t xml:space="preserve">, </w:t>
      </w:r>
      <w:r w:rsidRPr="006E3E15">
        <w:rPr>
          <w:rFonts w:eastAsia="Times New Roman" w:cs="Times New Roman"/>
          <w:lang w:eastAsia="es-ES"/>
        </w:rPr>
        <w:t>Ignacio Benito Guerra, Pedro Méndez González.</w:t>
      </w:r>
    </w:p>
    <w:p w:rsidR="00CD2BB4" w:rsidRDefault="00CD2BB4" w:rsidP="003E2BEF">
      <w:pPr>
        <w:spacing w:after="0"/>
        <w:jc w:val="both"/>
        <w:rPr>
          <w:rFonts w:eastAsia="Times New Roman" w:cs="Times New Roman"/>
          <w:lang w:eastAsia="es-ES"/>
        </w:rPr>
      </w:pPr>
    </w:p>
    <w:p w:rsidR="003E2BEF" w:rsidRPr="00F14128" w:rsidRDefault="00AB2C40" w:rsidP="003E2BEF">
      <w:pPr>
        <w:spacing w:after="0"/>
        <w:jc w:val="both"/>
        <w:rPr>
          <w:rFonts w:eastAsia="Times New Roman" w:cs="Times New Roman"/>
          <w:lang w:eastAsia="es-ES"/>
        </w:rPr>
      </w:pPr>
      <w:r>
        <w:rPr>
          <w:rFonts w:eastAsia="Times New Roman" w:cs="Times New Roman"/>
          <w:lang w:eastAsia="es-ES"/>
        </w:rPr>
        <w:t>La D</w:t>
      </w:r>
      <w:r w:rsidR="003E2BEF" w:rsidRPr="00F14128">
        <w:rPr>
          <w:rFonts w:eastAsia="Times New Roman" w:cs="Times New Roman"/>
          <w:lang w:eastAsia="es-ES"/>
        </w:rPr>
        <w:t xml:space="preserve">ecana:                                              </w:t>
      </w:r>
      <w:r w:rsidR="008701E2">
        <w:rPr>
          <w:rFonts w:eastAsia="Times New Roman" w:cs="Times New Roman"/>
          <w:lang w:eastAsia="es-ES"/>
        </w:rPr>
        <w:t xml:space="preserve">                                </w:t>
      </w:r>
      <w:r w:rsidR="003E2BEF" w:rsidRPr="00F14128">
        <w:rPr>
          <w:rFonts w:eastAsia="Times New Roman" w:cs="Times New Roman"/>
          <w:lang w:eastAsia="es-ES"/>
        </w:rPr>
        <w:t xml:space="preserve"> La </w:t>
      </w:r>
      <w:r w:rsidR="001752E0">
        <w:rPr>
          <w:rFonts w:eastAsia="Times New Roman" w:cs="Times New Roman"/>
          <w:lang w:eastAsia="es-ES"/>
        </w:rPr>
        <w:t>S</w:t>
      </w:r>
      <w:r w:rsidR="003E2BEF" w:rsidRPr="00F14128">
        <w:rPr>
          <w:rFonts w:eastAsia="Times New Roman" w:cs="Times New Roman"/>
          <w:lang w:eastAsia="es-ES"/>
        </w:rPr>
        <w:t>ecretaria:</w:t>
      </w:r>
    </w:p>
    <w:p w:rsidR="008A4429" w:rsidRDefault="008A4429" w:rsidP="00B32750">
      <w:pPr>
        <w:spacing w:after="0"/>
        <w:jc w:val="both"/>
        <w:rPr>
          <w:rFonts w:eastAsia="Times New Roman" w:cs="Times New Roman"/>
          <w:lang w:eastAsia="es-ES"/>
        </w:rPr>
      </w:pPr>
    </w:p>
    <w:p w:rsidR="008A4429" w:rsidRDefault="008A4429" w:rsidP="00B32750">
      <w:pPr>
        <w:spacing w:after="0"/>
        <w:jc w:val="both"/>
        <w:rPr>
          <w:rFonts w:eastAsia="Times New Roman" w:cs="Times New Roman"/>
          <w:lang w:eastAsia="es-ES"/>
        </w:rPr>
      </w:pPr>
    </w:p>
    <w:p w:rsidR="008A4429" w:rsidRDefault="008A4429" w:rsidP="00B32750">
      <w:pPr>
        <w:spacing w:after="0"/>
        <w:jc w:val="both"/>
        <w:rPr>
          <w:rFonts w:eastAsia="Times New Roman" w:cs="Times New Roman"/>
          <w:lang w:eastAsia="es-ES"/>
        </w:rPr>
      </w:pPr>
    </w:p>
    <w:p w:rsidR="008A4429" w:rsidRDefault="008A4429" w:rsidP="00B32750">
      <w:pPr>
        <w:spacing w:after="0"/>
        <w:jc w:val="both"/>
        <w:rPr>
          <w:rFonts w:eastAsia="Times New Roman" w:cs="Times New Roman"/>
          <w:lang w:eastAsia="es-ES"/>
        </w:rPr>
      </w:pPr>
    </w:p>
    <w:p w:rsidR="006E46FB" w:rsidRPr="00B32750" w:rsidRDefault="008A4429" w:rsidP="00B32750">
      <w:pPr>
        <w:spacing w:after="0"/>
        <w:jc w:val="both"/>
        <w:rPr>
          <w:rFonts w:eastAsia="Times New Roman" w:cs="Times New Roman"/>
          <w:lang w:eastAsia="es-ES"/>
        </w:rPr>
      </w:pPr>
      <w:r>
        <w:rPr>
          <w:rFonts w:eastAsia="Times New Roman" w:cs="Times New Roman"/>
          <w:lang w:eastAsia="es-ES"/>
        </w:rPr>
        <w:t>D</w:t>
      </w:r>
      <w:r w:rsidR="003E2BEF" w:rsidRPr="00F14128">
        <w:rPr>
          <w:rFonts w:eastAsia="Times New Roman" w:cs="Times New Roman"/>
          <w:lang w:eastAsia="es-ES"/>
        </w:rPr>
        <w:t>ra. Dña. Laura Cruz García                                                 Dra. Dña. Carmen Martín Santana</w:t>
      </w:r>
    </w:p>
    <w:sectPr w:rsidR="006E46FB" w:rsidRPr="00B32750">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5A3" w:rsidRDefault="009E15A3" w:rsidP="000A6925">
      <w:pPr>
        <w:spacing w:after="0" w:line="240" w:lineRule="auto"/>
      </w:pPr>
      <w:r>
        <w:separator/>
      </w:r>
    </w:p>
  </w:endnote>
  <w:endnote w:type="continuationSeparator" w:id="0">
    <w:p w:rsidR="009E15A3" w:rsidRDefault="009E15A3" w:rsidP="000A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925" w:rsidRDefault="000A692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925" w:rsidRDefault="000A692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925" w:rsidRDefault="000A692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5A3" w:rsidRDefault="009E15A3" w:rsidP="000A6925">
      <w:pPr>
        <w:spacing w:after="0" w:line="240" w:lineRule="auto"/>
      </w:pPr>
      <w:r>
        <w:separator/>
      </w:r>
    </w:p>
  </w:footnote>
  <w:footnote w:type="continuationSeparator" w:id="0">
    <w:p w:rsidR="009E15A3" w:rsidRDefault="009E15A3" w:rsidP="000A6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925" w:rsidRDefault="000A692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925" w:rsidRDefault="000A6925">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925" w:rsidRDefault="000A692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70B7F"/>
    <w:multiLevelType w:val="hybridMultilevel"/>
    <w:tmpl w:val="DDBAA18C"/>
    <w:lvl w:ilvl="0" w:tplc="0C0A000F">
      <w:start w:val="1"/>
      <w:numFmt w:val="decimal"/>
      <w:lvlText w:val="%1."/>
      <w:lvlJc w:val="left"/>
      <w:pPr>
        <w:tabs>
          <w:tab w:val="num" w:pos="600"/>
        </w:tabs>
        <w:ind w:left="600" w:hanging="360"/>
      </w:pPr>
    </w:lvl>
    <w:lvl w:ilvl="1" w:tplc="0C0A0019">
      <w:start w:val="1"/>
      <w:numFmt w:val="lowerLetter"/>
      <w:lvlText w:val="%2."/>
      <w:lvlJc w:val="left"/>
      <w:pPr>
        <w:tabs>
          <w:tab w:val="num" w:pos="1320"/>
        </w:tabs>
        <w:ind w:left="1320" w:hanging="360"/>
      </w:pPr>
    </w:lvl>
    <w:lvl w:ilvl="2" w:tplc="0C0A001B">
      <w:start w:val="1"/>
      <w:numFmt w:val="lowerRoman"/>
      <w:lvlText w:val="%3."/>
      <w:lvlJc w:val="right"/>
      <w:pPr>
        <w:tabs>
          <w:tab w:val="num" w:pos="2040"/>
        </w:tabs>
        <w:ind w:left="2040" w:hanging="180"/>
      </w:pPr>
    </w:lvl>
    <w:lvl w:ilvl="3" w:tplc="0C0A000F">
      <w:start w:val="1"/>
      <w:numFmt w:val="decimal"/>
      <w:lvlText w:val="%4."/>
      <w:lvlJc w:val="left"/>
      <w:pPr>
        <w:tabs>
          <w:tab w:val="num" w:pos="2760"/>
        </w:tabs>
        <w:ind w:left="2760" w:hanging="360"/>
      </w:pPr>
    </w:lvl>
    <w:lvl w:ilvl="4" w:tplc="0C0A0019">
      <w:start w:val="1"/>
      <w:numFmt w:val="lowerLetter"/>
      <w:lvlText w:val="%5."/>
      <w:lvlJc w:val="left"/>
      <w:pPr>
        <w:tabs>
          <w:tab w:val="num" w:pos="3480"/>
        </w:tabs>
        <w:ind w:left="3480" w:hanging="360"/>
      </w:pPr>
    </w:lvl>
    <w:lvl w:ilvl="5" w:tplc="0C0A001B">
      <w:start w:val="1"/>
      <w:numFmt w:val="lowerRoman"/>
      <w:lvlText w:val="%6."/>
      <w:lvlJc w:val="right"/>
      <w:pPr>
        <w:tabs>
          <w:tab w:val="num" w:pos="4200"/>
        </w:tabs>
        <w:ind w:left="4200" w:hanging="180"/>
      </w:pPr>
    </w:lvl>
    <w:lvl w:ilvl="6" w:tplc="0C0A000F">
      <w:start w:val="1"/>
      <w:numFmt w:val="decimal"/>
      <w:lvlText w:val="%7."/>
      <w:lvlJc w:val="left"/>
      <w:pPr>
        <w:tabs>
          <w:tab w:val="num" w:pos="4920"/>
        </w:tabs>
        <w:ind w:left="4920" w:hanging="360"/>
      </w:pPr>
    </w:lvl>
    <w:lvl w:ilvl="7" w:tplc="0C0A0019">
      <w:start w:val="1"/>
      <w:numFmt w:val="lowerLetter"/>
      <w:lvlText w:val="%8."/>
      <w:lvlJc w:val="left"/>
      <w:pPr>
        <w:tabs>
          <w:tab w:val="num" w:pos="5640"/>
        </w:tabs>
        <w:ind w:left="5640" w:hanging="360"/>
      </w:pPr>
    </w:lvl>
    <w:lvl w:ilvl="8" w:tplc="0C0A001B">
      <w:start w:val="1"/>
      <w:numFmt w:val="lowerRoman"/>
      <w:lvlText w:val="%9."/>
      <w:lvlJc w:val="right"/>
      <w:pPr>
        <w:tabs>
          <w:tab w:val="num" w:pos="6360"/>
        </w:tabs>
        <w:ind w:left="6360" w:hanging="180"/>
      </w:pPr>
    </w:lvl>
  </w:abstractNum>
  <w:abstractNum w:abstractNumId="1" w15:restartNumberingAfterBreak="0">
    <w:nsid w:val="2C2953C6"/>
    <w:multiLevelType w:val="hybridMultilevel"/>
    <w:tmpl w:val="DDBAA18C"/>
    <w:lvl w:ilvl="0" w:tplc="0C0A000F">
      <w:start w:val="1"/>
      <w:numFmt w:val="decimal"/>
      <w:lvlText w:val="%1."/>
      <w:lvlJc w:val="left"/>
      <w:pPr>
        <w:tabs>
          <w:tab w:val="num" w:pos="600"/>
        </w:tabs>
        <w:ind w:left="600" w:hanging="360"/>
      </w:pPr>
    </w:lvl>
    <w:lvl w:ilvl="1" w:tplc="0C0A0019">
      <w:start w:val="1"/>
      <w:numFmt w:val="lowerLetter"/>
      <w:lvlText w:val="%2."/>
      <w:lvlJc w:val="left"/>
      <w:pPr>
        <w:tabs>
          <w:tab w:val="num" w:pos="1320"/>
        </w:tabs>
        <w:ind w:left="1320" w:hanging="360"/>
      </w:pPr>
    </w:lvl>
    <w:lvl w:ilvl="2" w:tplc="0C0A001B">
      <w:start w:val="1"/>
      <w:numFmt w:val="lowerRoman"/>
      <w:lvlText w:val="%3."/>
      <w:lvlJc w:val="right"/>
      <w:pPr>
        <w:tabs>
          <w:tab w:val="num" w:pos="2040"/>
        </w:tabs>
        <w:ind w:left="2040" w:hanging="180"/>
      </w:pPr>
    </w:lvl>
    <w:lvl w:ilvl="3" w:tplc="0C0A000F">
      <w:start w:val="1"/>
      <w:numFmt w:val="decimal"/>
      <w:lvlText w:val="%4."/>
      <w:lvlJc w:val="left"/>
      <w:pPr>
        <w:tabs>
          <w:tab w:val="num" w:pos="2760"/>
        </w:tabs>
        <w:ind w:left="2760" w:hanging="360"/>
      </w:pPr>
    </w:lvl>
    <w:lvl w:ilvl="4" w:tplc="0C0A0019">
      <w:start w:val="1"/>
      <w:numFmt w:val="lowerLetter"/>
      <w:lvlText w:val="%5."/>
      <w:lvlJc w:val="left"/>
      <w:pPr>
        <w:tabs>
          <w:tab w:val="num" w:pos="3480"/>
        </w:tabs>
        <w:ind w:left="3480" w:hanging="360"/>
      </w:pPr>
    </w:lvl>
    <w:lvl w:ilvl="5" w:tplc="0C0A001B">
      <w:start w:val="1"/>
      <w:numFmt w:val="lowerRoman"/>
      <w:lvlText w:val="%6."/>
      <w:lvlJc w:val="right"/>
      <w:pPr>
        <w:tabs>
          <w:tab w:val="num" w:pos="4200"/>
        </w:tabs>
        <w:ind w:left="4200" w:hanging="180"/>
      </w:pPr>
    </w:lvl>
    <w:lvl w:ilvl="6" w:tplc="0C0A000F">
      <w:start w:val="1"/>
      <w:numFmt w:val="decimal"/>
      <w:lvlText w:val="%7."/>
      <w:lvlJc w:val="left"/>
      <w:pPr>
        <w:tabs>
          <w:tab w:val="num" w:pos="4920"/>
        </w:tabs>
        <w:ind w:left="4920" w:hanging="360"/>
      </w:pPr>
    </w:lvl>
    <w:lvl w:ilvl="7" w:tplc="0C0A0019">
      <w:start w:val="1"/>
      <w:numFmt w:val="lowerLetter"/>
      <w:lvlText w:val="%8."/>
      <w:lvlJc w:val="left"/>
      <w:pPr>
        <w:tabs>
          <w:tab w:val="num" w:pos="5640"/>
        </w:tabs>
        <w:ind w:left="5640" w:hanging="360"/>
      </w:pPr>
    </w:lvl>
    <w:lvl w:ilvl="8" w:tplc="0C0A001B">
      <w:start w:val="1"/>
      <w:numFmt w:val="lowerRoman"/>
      <w:lvlText w:val="%9."/>
      <w:lvlJc w:val="right"/>
      <w:pPr>
        <w:tabs>
          <w:tab w:val="num" w:pos="6360"/>
        </w:tabs>
        <w:ind w:left="6360" w:hanging="180"/>
      </w:pPr>
    </w:lvl>
  </w:abstractNum>
  <w:abstractNum w:abstractNumId="2" w15:restartNumberingAfterBreak="0">
    <w:nsid w:val="2CA16186"/>
    <w:multiLevelType w:val="hybridMultilevel"/>
    <w:tmpl w:val="B8E6BFF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4059569B"/>
    <w:multiLevelType w:val="hybridMultilevel"/>
    <w:tmpl w:val="335CA412"/>
    <w:lvl w:ilvl="0" w:tplc="687A9A12">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60B5BEC"/>
    <w:multiLevelType w:val="hybridMultilevel"/>
    <w:tmpl w:val="DDBAA18C"/>
    <w:lvl w:ilvl="0" w:tplc="0C0A000F">
      <w:start w:val="1"/>
      <w:numFmt w:val="decimal"/>
      <w:lvlText w:val="%1."/>
      <w:lvlJc w:val="left"/>
      <w:pPr>
        <w:tabs>
          <w:tab w:val="num" w:pos="600"/>
        </w:tabs>
        <w:ind w:left="600" w:hanging="360"/>
      </w:pPr>
    </w:lvl>
    <w:lvl w:ilvl="1" w:tplc="0C0A0019">
      <w:start w:val="1"/>
      <w:numFmt w:val="lowerLetter"/>
      <w:lvlText w:val="%2."/>
      <w:lvlJc w:val="left"/>
      <w:pPr>
        <w:tabs>
          <w:tab w:val="num" w:pos="1320"/>
        </w:tabs>
        <w:ind w:left="1320" w:hanging="360"/>
      </w:pPr>
    </w:lvl>
    <w:lvl w:ilvl="2" w:tplc="0C0A001B">
      <w:start w:val="1"/>
      <w:numFmt w:val="lowerRoman"/>
      <w:lvlText w:val="%3."/>
      <w:lvlJc w:val="right"/>
      <w:pPr>
        <w:tabs>
          <w:tab w:val="num" w:pos="2040"/>
        </w:tabs>
        <w:ind w:left="2040" w:hanging="180"/>
      </w:pPr>
    </w:lvl>
    <w:lvl w:ilvl="3" w:tplc="0C0A000F">
      <w:start w:val="1"/>
      <w:numFmt w:val="decimal"/>
      <w:lvlText w:val="%4."/>
      <w:lvlJc w:val="left"/>
      <w:pPr>
        <w:tabs>
          <w:tab w:val="num" w:pos="2760"/>
        </w:tabs>
        <w:ind w:left="2760" w:hanging="360"/>
      </w:pPr>
    </w:lvl>
    <w:lvl w:ilvl="4" w:tplc="0C0A0019">
      <w:start w:val="1"/>
      <w:numFmt w:val="lowerLetter"/>
      <w:lvlText w:val="%5."/>
      <w:lvlJc w:val="left"/>
      <w:pPr>
        <w:tabs>
          <w:tab w:val="num" w:pos="3480"/>
        </w:tabs>
        <w:ind w:left="3480" w:hanging="360"/>
      </w:pPr>
    </w:lvl>
    <w:lvl w:ilvl="5" w:tplc="0C0A001B">
      <w:start w:val="1"/>
      <w:numFmt w:val="lowerRoman"/>
      <w:lvlText w:val="%6."/>
      <w:lvlJc w:val="right"/>
      <w:pPr>
        <w:tabs>
          <w:tab w:val="num" w:pos="4200"/>
        </w:tabs>
        <w:ind w:left="4200" w:hanging="180"/>
      </w:pPr>
    </w:lvl>
    <w:lvl w:ilvl="6" w:tplc="0C0A000F">
      <w:start w:val="1"/>
      <w:numFmt w:val="decimal"/>
      <w:lvlText w:val="%7."/>
      <w:lvlJc w:val="left"/>
      <w:pPr>
        <w:tabs>
          <w:tab w:val="num" w:pos="4920"/>
        </w:tabs>
        <w:ind w:left="4920" w:hanging="360"/>
      </w:pPr>
    </w:lvl>
    <w:lvl w:ilvl="7" w:tplc="0C0A0019">
      <w:start w:val="1"/>
      <w:numFmt w:val="lowerLetter"/>
      <w:lvlText w:val="%8."/>
      <w:lvlJc w:val="left"/>
      <w:pPr>
        <w:tabs>
          <w:tab w:val="num" w:pos="5640"/>
        </w:tabs>
        <w:ind w:left="5640" w:hanging="360"/>
      </w:pPr>
    </w:lvl>
    <w:lvl w:ilvl="8" w:tplc="0C0A001B">
      <w:start w:val="1"/>
      <w:numFmt w:val="lowerRoman"/>
      <w:lvlText w:val="%9."/>
      <w:lvlJc w:val="right"/>
      <w:pPr>
        <w:tabs>
          <w:tab w:val="num" w:pos="6360"/>
        </w:tabs>
        <w:ind w:left="63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E74"/>
    <w:rsid w:val="00033E08"/>
    <w:rsid w:val="00042E6C"/>
    <w:rsid w:val="00051B62"/>
    <w:rsid w:val="00051E8B"/>
    <w:rsid w:val="00056A31"/>
    <w:rsid w:val="000676C7"/>
    <w:rsid w:val="000A3170"/>
    <w:rsid w:val="000A6925"/>
    <w:rsid w:val="000A6E35"/>
    <w:rsid w:val="000B5C18"/>
    <w:rsid w:val="000D29C7"/>
    <w:rsid w:val="000D7EC0"/>
    <w:rsid w:val="000F1B51"/>
    <w:rsid w:val="000F6218"/>
    <w:rsid w:val="000F7A32"/>
    <w:rsid w:val="0010370C"/>
    <w:rsid w:val="00107F1F"/>
    <w:rsid w:val="00110751"/>
    <w:rsid w:val="0011673C"/>
    <w:rsid w:val="001240F2"/>
    <w:rsid w:val="00131D57"/>
    <w:rsid w:val="00135187"/>
    <w:rsid w:val="00135FF7"/>
    <w:rsid w:val="001375F7"/>
    <w:rsid w:val="00145301"/>
    <w:rsid w:val="00154843"/>
    <w:rsid w:val="001578DC"/>
    <w:rsid w:val="001622E9"/>
    <w:rsid w:val="00162A05"/>
    <w:rsid w:val="001638DD"/>
    <w:rsid w:val="0017380F"/>
    <w:rsid w:val="001752E0"/>
    <w:rsid w:val="001755AC"/>
    <w:rsid w:val="00177321"/>
    <w:rsid w:val="001775F8"/>
    <w:rsid w:val="00181F7E"/>
    <w:rsid w:val="00185599"/>
    <w:rsid w:val="00193613"/>
    <w:rsid w:val="00195A7D"/>
    <w:rsid w:val="001A066A"/>
    <w:rsid w:val="001A4B52"/>
    <w:rsid w:val="001C0118"/>
    <w:rsid w:val="001D2A14"/>
    <w:rsid w:val="001D2FD3"/>
    <w:rsid w:val="001D7121"/>
    <w:rsid w:val="001E02ED"/>
    <w:rsid w:val="001E3B51"/>
    <w:rsid w:val="001F2EDF"/>
    <w:rsid w:val="002113FF"/>
    <w:rsid w:val="00212C06"/>
    <w:rsid w:val="00230AC1"/>
    <w:rsid w:val="00231669"/>
    <w:rsid w:val="0023473D"/>
    <w:rsid w:val="00240057"/>
    <w:rsid w:val="00245587"/>
    <w:rsid w:val="002620A2"/>
    <w:rsid w:val="002712E2"/>
    <w:rsid w:val="00274FA6"/>
    <w:rsid w:val="00287252"/>
    <w:rsid w:val="0029139E"/>
    <w:rsid w:val="00291B71"/>
    <w:rsid w:val="002A6425"/>
    <w:rsid w:val="002A6429"/>
    <w:rsid w:val="002A7F35"/>
    <w:rsid w:val="002C37CD"/>
    <w:rsid w:val="002D0E3A"/>
    <w:rsid w:val="002D2D02"/>
    <w:rsid w:val="00301FCA"/>
    <w:rsid w:val="0030681F"/>
    <w:rsid w:val="00314C49"/>
    <w:rsid w:val="00315037"/>
    <w:rsid w:val="00316133"/>
    <w:rsid w:val="00320FEC"/>
    <w:rsid w:val="00321E97"/>
    <w:rsid w:val="00323AE8"/>
    <w:rsid w:val="00334EC0"/>
    <w:rsid w:val="003454C4"/>
    <w:rsid w:val="003629AE"/>
    <w:rsid w:val="003630AC"/>
    <w:rsid w:val="00370B95"/>
    <w:rsid w:val="00394F16"/>
    <w:rsid w:val="00395D57"/>
    <w:rsid w:val="003A218F"/>
    <w:rsid w:val="003C1C51"/>
    <w:rsid w:val="003D0EC9"/>
    <w:rsid w:val="003D3089"/>
    <w:rsid w:val="003E2BEF"/>
    <w:rsid w:val="003E4C7E"/>
    <w:rsid w:val="0040180A"/>
    <w:rsid w:val="00412C94"/>
    <w:rsid w:val="0042677F"/>
    <w:rsid w:val="00441077"/>
    <w:rsid w:val="004657BA"/>
    <w:rsid w:val="00466B3A"/>
    <w:rsid w:val="0047115F"/>
    <w:rsid w:val="00471CFA"/>
    <w:rsid w:val="00476170"/>
    <w:rsid w:val="00486F2F"/>
    <w:rsid w:val="0049601D"/>
    <w:rsid w:val="004A4D9B"/>
    <w:rsid w:val="004B3237"/>
    <w:rsid w:val="004B553A"/>
    <w:rsid w:val="004B7603"/>
    <w:rsid w:val="004C1594"/>
    <w:rsid w:val="004C3271"/>
    <w:rsid w:val="004C5CAB"/>
    <w:rsid w:val="004D28CC"/>
    <w:rsid w:val="004D4E9C"/>
    <w:rsid w:val="004D7B37"/>
    <w:rsid w:val="004E2B44"/>
    <w:rsid w:val="00506262"/>
    <w:rsid w:val="005239DC"/>
    <w:rsid w:val="00523DF3"/>
    <w:rsid w:val="0052401E"/>
    <w:rsid w:val="00535758"/>
    <w:rsid w:val="005362A6"/>
    <w:rsid w:val="00537552"/>
    <w:rsid w:val="00543051"/>
    <w:rsid w:val="005514D3"/>
    <w:rsid w:val="00557106"/>
    <w:rsid w:val="0055717A"/>
    <w:rsid w:val="00572E3E"/>
    <w:rsid w:val="00574F78"/>
    <w:rsid w:val="00580EF3"/>
    <w:rsid w:val="00587738"/>
    <w:rsid w:val="005906C4"/>
    <w:rsid w:val="005A0548"/>
    <w:rsid w:val="005A2DB5"/>
    <w:rsid w:val="005B05CD"/>
    <w:rsid w:val="005C4AAF"/>
    <w:rsid w:val="005C6153"/>
    <w:rsid w:val="005D6668"/>
    <w:rsid w:val="005D70FF"/>
    <w:rsid w:val="005F2F4C"/>
    <w:rsid w:val="005F587B"/>
    <w:rsid w:val="0060237D"/>
    <w:rsid w:val="0061075F"/>
    <w:rsid w:val="0061168A"/>
    <w:rsid w:val="00627819"/>
    <w:rsid w:val="0063128F"/>
    <w:rsid w:val="00643AA4"/>
    <w:rsid w:val="006465E7"/>
    <w:rsid w:val="006470C1"/>
    <w:rsid w:val="00650A08"/>
    <w:rsid w:val="00656A76"/>
    <w:rsid w:val="006649D1"/>
    <w:rsid w:val="00665CD7"/>
    <w:rsid w:val="00674B72"/>
    <w:rsid w:val="006A3287"/>
    <w:rsid w:val="006B205C"/>
    <w:rsid w:val="006B7219"/>
    <w:rsid w:val="006C2B2B"/>
    <w:rsid w:val="006C2C7E"/>
    <w:rsid w:val="006E3E15"/>
    <w:rsid w:val="006E46FB"/>
    <w:rsid w:val="006F50F1"/>
    <w:rsid w:val="0070095F"/>
    <w:rsid w:val="00722A80"/>
    <w:rsid w:val="00723763"/>
    <w:rsid w:val="007313C4"/>
    <w:rsid w:val="0073560C"/>
    <w:rsid w:val="0074389A"/>
    <w:rsid w:val="0075332B"/>
    <w:rsid w:val="007643A9"/>
    <w:rsid w:val="00770183"/>
    <w:rsid w:val="0077173F"/>
    <w:rsid w:val="00773C4B"/>
    <w:rsid w:val="00786127"/>
    <w:rsid w:val="00795288"/>
    <w:rsid w:val="007A01C0"/>
    <w:rsid w:val="007A16A7"/>
    <w:rsid w:val="007A46D8"/>
    <w:rsid w:val="007C19BB"/>
    <w:rsid w:val="007D4A2E"/>
    <w:rsid w:val="007F0050"/>
    <w:rsid w:val="007F27EE"/>
    <w:rsid w:val="007F6777"/>
    <w:rsid w:val="00803908"/>
    <w:rsid w:val="00804F30"/>
    <w:rsid w:val="0081565D"/>
    <w:rsid w:val="00821BEB"/>
    <w:rsid w:val="00846446"/>
    <w:rsid w:val="00851ECF"/>
    <w:rsid w:val="00856C41"/>
    <w:rsid w:val="00863892"/>
    <w:rsid w:val="008701E2"/>
    <w:rsid w:val="008704F5"/>
    <w:rsid w:val="00873EB5"/>
    <w:rsid w:val="00886997"/>
    <w:rsid w:val="00894953"/>
    <w:rsid w:val="008A4030"/>
    <w:rsid w:val="008A4429"/>
    <w:rsid w:val="008A57FF"/>
    <w:rsid w:val="008B2C71"/>
    <w:rsid w:val="008C1EFA"/>
    <w:rsid w:val="008D0CA1"/>
    <w:rsid w:val="008D117A"/>
    <w:rsid w:val="008D165B"/>
    <w:rsid w:val="008D54D7"/>
    <w:rsid w:val="008D5A61"/>
    <w:rsid w:val="00900BC4"/>
    <w:rsid w:val="00921A8B"/>
    <w:rsid w:val="00925B42"/>
    <w:rsid w:val="00941998"/>
    <w:rsid w:val="0094751D"/>
    <w:rsid w:val="00953C3C"/>
    <w:rsid w:val="00971469"/>
    <w:rsid w:val="00982A0A"/>
    <w:rsid w:val="00992D3B"/>
    <w:rsid w:val="009A5565"/>
    <w:rsid w:val="009B36F9"/>
    <w:rsid w:val="009C57C7"/>
    <w:rsid w:val="009C5CD5"/>
    <w:rsid w:val="009E15A3"/>
    <w:rsid w:val="009F1D97"/>
    <w:rsid w:val="009F240D"/>
    <w:rsid w:val="009F2AE8"/>
    <w:rsid w:val="009F381B"/>
    <w:rsid w:val="00A00FB1"/>
    <w:rsid w:val="00A06B63"/>
    <w:rsid w:val="00A15CC2"/>
    <w:rsid w:val="00A173E0"/>
    <w:rsid w:val="00A179BE"/>
    <w:rsid w:val="00A23150"/>
    <w:rsid w:val="00A253FB"/>
    <w:rsid w:val="00A33365"/>
    <w:rsid w:val="00A377A0"/>
    <w:rsid w:val="00A53990"/>
    <w:rsid w:val="00A55D26"/>
    <w:rsid w:val="00A85103"/>
    <w:rsid w:val="00A85354"/>
    <w:rsid w:val="00A96441"/>
    <w:rsid w:val="00AB2C40"/>
    <w:rsid w:val="00AB6D2E"/>
    <w:rsid w:val="00AB7FAC"/>
    <w:rsid w:val="00AC50CE"/>
    <w:rsid w:val="00AD6054"/>
    <w:rsid w:val="00AE51A7"/>
    <w:rsid w:val="00AF3ABD"/>
    <w:rsid w:val="00AF5EDA"/>
    <w:rsid w:val="00B062AA"/>
    <w:rsid w:val="00B1099B"/>
    <w:rsid w:val="00B10B18"/>
    <w:rsid w:val="00B263CA"/>
    <w:rsid w:val="00B32750"/>
    <w:rsid w:val="00B401D7"/>
    <w:rsid w:val="00B65766"/>
    <w:rsid w:val="00B71C70"/>
    <w:rsid w:val="00B904BF"/>
    <w:rsid w:val="00B97F8F"/>
    <w:rsid w:val="00BA4033"/>
    <w:rsid w:val="00BA5E2A"/>
    <w:rsid w:val="00BC39BB"/>
    <w:rsid w:val="00BD5A15"/>
    <w:rsid w:val="00BD605B"/>
    <w:rsid w:val="00BE208B"/>
    <w:rsid w:val="00BE20D0"/>
    <w:rsid w:val="00BF45B3"/>
    <w:rsid w:val="00C02AB4"/>
    <w:rsid w:val="00C05807"/>
    <w:rsid w:val="00C06784"/>
    <w:rsid w:val="00C127F2"/>
    <w:rsid w:val="00C20497"/>
    <w:rsid w:val="00C25A66"/>
    <w:rsid w:val="00C4635C"/>
    <w:rsid w:val="00C476F5"/>
    <w:rsid w:val="00C714F9"/>
    <w:rsid w:val="00C7583E"/>
    <w:rsid w:val="00C9224D"/>
    <w:rsid w:val="00C924FF"/>
    <w:rsid w:val="00C94177"/>
    <w:rsid w:val="00CA3E29"/>
    <w:rsid w:val="00CB2269"/>
    <w:rsid w:val="00CC02FD"/>
    <w:rsid w:val="00CC15A6"/>
    <w:rsid w:val="00CC7E45"/>
    <w:rsid w:val="00CD2BB4"/>
    <w:rsid w:val="00CD79B6"/>
    <w:rsid w:val="00CE7A54"/>
    <w:rsid w:val="00CF0E66"/>
    <w:rsid w:val="00CF3A6C"/>
    <w:rsid w:val="00CF3FB3"/>
    <w:rsid w:val="00CF48E4"/>
    <w:rsid w:val="00CF6B06"/>
    <w:rsid w:val="00D03742"/>
    <w:rsid w:val="00D12EE6"/>
    <w:rsid w:val="00D15F72"/>
    <w:rsid w:val="00D16621"/>
    <w:rsid w:val="00D16F04"/>
    <w:rsid w:val="00D207A7"/>
    <w:rsid w:val="00D21489"/>
    <w:rsid w:val="00D260BC"/>
    <w:rsid w:val="00D30DDB"/>
    <w:rsid w:val="00D30FA2"/>
    <w:rsid w:val="00D32A87"/>
    <w:rsid w:val="00D41E6F"/>
    <w:rsid w:val="00D47DEC"/>
    <w:rsid w:val="00D57D38"/>
    <w:rsid w:val="00D70F38"/>
    <w:rsid w:val="00D73E74"/>
    <w:rsid w:val="00D75956"/>
    <w:rsid w:val="00DA3029"/>
    <w:rsid w:val="00DA48E3"/>
    <w:rsid w:val="00DB700D"/>
    <w:rsid w:val="00DC3415"/>
    <w:rsid w:val="00DD6F48"/>
    <w:rsid w:val="00DE2BF8"/>
    <w:rsid w:val="00E1142C"/>
    <w:rsid w:val="00E2199B"/>
    <w:rsid w:val="00E23593"/>
    <w:rsid w:val="00E25B3C"/>
    <w:rsid w:val="00E35586"/>
    <w:rsid w:val="00E43943"/>
    <w:rsid w:val="00E61875"/>
    <w:rsid w:val="00E82820"/>
    <w:rsid w:val="00E86D05"/>
    <w:rsid w:val="00EB6302"/>
    <w:rsid w:val="00EC39BD"/>
    <w:rsid w:val="00EC550F"/>
    <w:rsid w:val="00EC7B17"/>
    <w:rsid w:val="00EE1DFB"/>
    <w:rsid w:val="00EE5589"/>
    <w:rsid w:val="00EF4303"/>
    <w:rsid w:val="00EF7712"/>
    <w:rsid w:val="00F02D85"/>
    <w:rsid w:val="00F126CF"/>
    <w:rsid w:val="00F13B5F"/>
    <w:rsid w:val="00F157AD"/>
    <w:rsid w:val="00F17575"/>
    <w:rsid w:val="00F40B4F"/>
    <w:rsid w:val="00F5329B"/>
    <w:rsid w:val="00F55364"/>
    <w:rsid w:val="00F66FBD"/>
    <w:rsid w:val="00F738EE"/>
    <w:rsid w:val="00F749D9"/>
    <w:rsid w:val="00F76C2D"/>
    <w:rsid w:val="00F77E5A"/>
    <w:rsid w:val="00F80B5B"/>
    <w:rsid w:val="00F87B92"/>
    <w:rsid w:val="00F940A8"/>
    <w:rsid w:val="00FA4D92"/>
    <w:rsid w:val="00FA6316"/>
    <w:rsid w:val="00FB1F18"/>
    <w:rsid w:val="00FD5A0F"/>
    <w:rsid w:val="00FF0FD0"/>
    <w:rsid w:val="00FF2D62"/>
    <w:rsid w:val="00FF4D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D7476-C6DB-49B9-94AE-F949243D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3089"/>
    <w:pPr>
      <w:ind w:left="720"/>
      <w:contextualSpacing/>
    </w:pPr>
  </w:style>
  <w:style w:type="paragraph" w:styleId="Sinespaciado">
    <w:name w:val="No Spacing"/>
    <w:uiPriority w:val="1"/>
    <w:qFormat/>
    <w:rsid w:val="00A33365"/>
    <w:pPr>
      <w:spacing w:after="0" w:line="240" w:lineRule="auto"/>
    </w:pPr>
  </w:style>
  <w:style w:type="paragraph" w:styleId="Encabezado">
    <w:name w:val="header"/>
    <w:basedOn w:val="Normal"/>
    <w:link w:val="EncabezadoCar"/>
    <w:uiPriority w:val="99"/>
    <w:unhideWhenUsed/>
    <w:rsid w:val="000A69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6925"/>
  </w:style>
  <w:style w:type="paragraph" w:styleId="Piedepgina">
    <w:name w:val="footer"/>
    <w:basedOn w:val="Normal"/>
    <w:link w:val="PiedepginaCar"/>
    <w:uiPriority w:val="99"/>
    <w:unhideWhenUsed/>
    <w:rsid w:val="000A69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6925"/>
  </w:style>
  <w:style w:type="table" w:styleId="Tablaconcuadrcula">
    <w:name w:val="Table Grid"/>
    <w:basedOn w:val="Tablanormal"/>
    <w:uiPriority w:val="59"/>
    <w:rsid w:val="00CA3E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922233">
      <w:bodyDiv w:val="1"/>
      <w:marLeft w:val="0"/>
      <w:marRight w:val="0"/>
      <w:marTop w:val="0"/>
      <w:marBottom w:val="0"/>
      <w:divBdr>
        <w:top w:val="none" w:sz="0" w:space="0" w:color="auto"/>
        <w:left w:val="none" w:sz="0" w:space="0" w:color="auto"/>
        <w:bottom w:val="none" w:sz="0" w:space="0" w:color="auto"/>
        <w:right w:val="none" w:sz="0" w:space="0" w:color="auto"/>
      </w:divBdr>
      <w:divsChild>
        <w:div w:id="732848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122286">
              <w:marLeft w:val="0"/>
              <w:marRight w:val="0"/>
              <w:marTop w:val="0"/>
              <w:marBottom w:val="0"/>
              <w:divBdr>
                <w:top w:val="none" w:sz="0" w:space="0" w:color="auto"/>
                <w:left w:val="none" w:sz="0" w:space="0" w:color="auto"/>
                <w:bottom w:val="none" w:sz="0" w:space="0" w:color="auto"/>
                <w:right w:val="none" w:sz="0" w:space="0" w:color="auto"/>
              </w:divBdr>
              <w:divsChild>
                <w:div w:id="1643273898">
                  <w:marLeft w:val="0"/>
                  <w:marRight w:val="0"/>
                  <w:marTop w:val="0"/>
                  <w:marBottom w:val="0"/>
                  <w:divBdr>
                    <w:top w:val="none" w:sz="0" w:space="0" w:color="auto"/>
                    <w:left w:val="none" w:sz="0" w:space="0" w:color="auto"/>
                    <w:bottom w:val="none" w:sz="0" w:space="0" w:color="auto"/>
                    <w:right w:val="none" w:sz="0" w:space="0" w:color="auto"/>
                  </w:divBdr>
                  <w:divsChild>
                    <w:div w:id="13325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2513</Words>
  <Characters>13822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lcruz</dc:creator>
  <cp:lastModifiedBy>usuario</cp:lastModifiedBy>
  <cp:revision>2</cp:revision>
  <dcterms:created xsi:type="dcterms:W3CDTF">2021-03-16T14:03:00Z</dcterms:created>
  <dcterms:modified xsi:type="dcterms:W3CDTF">2021-03-16T14:03:00Z</dcterms:modified>
</cp:coreProperties>
</file>